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39FAC" w14:textId="0B38D3DF" w:rsidR="004F5A31" w:rsidRDefault="004F5A31" w:rsidP="00CA14E3">
      <w:pPr>
        <w:pStyle w:val="SectionTitle"/>
      </w:pPr>
      <w:r w:rsidRPr="00DB571C">
        <w:t>Voices Acceptance and Action Scale</w:t>
      </w:r>
      <w:r>
        <w:t>: Psychometric properties</w:t>
      </w:r>
      <w:r w:rsidRPr="00DB571C">
        <w:t xml:space="preserve"> in a clinical sample with psychosis-spectrum disorders</w:t>
      </w:r>
    </w:p>
    <w:p w14:paraId="232016DD" w14:textId="77777777" w:rsidR="007D2650" w:rsidRDefault="007D2650" w:rsidP="007D2650"/>
    <w:p w14:paraId="78A881F6" w14:textId="77777777" w:rsidR="007D2650" w:rsidRDefault="007D2650" w:rsidP="007D2650">
      <w:pPr>
        <w:pStyle w:val="Title2"/>
        <w:spacing w:line="276" w:lineRule="auto"/>
        <w:rPr>
          <w:vertAlign w:val="superscript"/>
          <w:lang w:val="pt-PT"/>
        </w:rPr>
      </w:pPr>
      <w:r>
        <w:rPr>
          <w:lang w:val="pt-PT"/>
        </w:rPr>
        <w:t xml:space="preserve">Maria João </w:t>
      </w:r>
      <w:r w:rsidRPr="00387E70">
        <w:rPr>
          <w:lang w:val="pt-PT"/>
        </w:rPr>
        <w:t>Martins</w:t>
      </w:r>
      <w:r>
        <w:rPr>
          <w:lang w:val="pt-PT"/>
        </w:rPr>
        <w:t>*</w:t>
      </w:r>
      <w:r>
        <w:rPr>
          <w:vertAlign w:val="superscript"/>
          <w:lang w:val="pt-PT"/>
        </w:rPr>
        <w:t>a,b</w:t>
      </w:r>
      <w:r w:rsidRPr="00387E70">
        <w:rPr>
          <w:lang w:val="pt-PT"/>
        </w:rPr>
        <w:t>, Paula Castilho</w:t>
      </w:r>
      <w:r>
        <w:rPr>
          <w:vertAlign w:val="superscript"/>
          <w:lang w:val="pt-PT"/>
        </w:rPr>
        <w:t>a</w:t>
      </w:r>
      <w:r>
        <w:rPr>
          <w:lang w:val="pt-PT"/>
        </w:rPr>
        <w:t>, Célia Barreto Carvalho</w:t>
      </w:r>
      <w:r>
        <w:rPr>
          <w:vertAlign w:val="superscript"/>
          <w:lang w:val="pt-PT"/>
        </w:rPr>
        <w:t>a,c</w:t>
      </w:r>
      <w:r>
        <w:rPr>
          <w:lang w:val="pt-PT"/>
        </w:rPr>
        <w:t>, Ana Telma Pereira</w:t>
      </w:r>
      <w:r>
        <w:rPr>
          <w:vertAlign w:val="superscript"/>
          <w:lang w:val="pt-PT"/>
        </w:rPr>
        <w:t>b</w:t>
      </w:r>
      <w:r>
        <w:rPr>
          <w:lang w:val="pt-PT"/>
        </w:rPr>
        <w:t>, Paula Vagos</w:t>
      </w:r>
      <w:r>
        <w:rPr>
          <w:vertAlign w:val="superscript"/>
          <w:lang w:val="pt-PT"/>
        </w:rPr>
        <w:t>d</w:t>
      </w:r>
      <w:r>
        <w:rPr>
          <w:lang w:val="pt-PT"/>
        </w:rPr>
        <w:t>, Diana Carvalho</w:t>
      </w:r>
      <w:r>
        <w:rPr>
          <w:vertAlign w:val="superscript"/>
          <w:lang w:val="pt-PT"/>
        </w:rPr>
        <w:t>a</w:t>
      </w:r>
      <w:r>
        <w:rPr>
          <w:lang w:val="pt-PT"/>
        </w:rPr>
        <w:t>, Ana Carolina Pascoal</w:t>
      </w:r>
      <w:r>
        <w:rPr>
          <w:vertAlign w:val="superscript"/>
          <w:lang w:val="pt-PT"/>
        </w:rPr>
        <w:t>a</w:t>
      </w:r>
      <w:r>
        <w:rPr>
          <w:lang w:val="pt-PT"/>
        </w:rPr>
        <w:t xml:space="preserve"> &amp; António Macedo</w:t>
      </w:r>
      <w:r>
        <w:rPr>
          <w:vertAlign w:val="superscript"/>
          <w:lang w:val="pt-PT"/>
        </w:rPr>
        <w:t>b</w:t>
      </w:r>
    </w:p>
    <w:p w14:paraId="738EBEB0" w14:textId="77777777" w:rsidR="007D2650" w:rsidRPr="0077450F" w:rsidRDefault="007D2650" w:rsidP="007D2650">
      <w:pPr>
        <w:pStyle w:val="Title2"/>
        <w:spacing w:line="276" w:lineRule="auto"/>
        <w:jc w:val="left"/>
        <w:rPr>
          <w:rFonts w:cstheme="minorHAnsi"/>
          <w:lang w:val="pt-PT"/>
        </w:rPr>
      </w:pPr>
    </w:p>
    <w:p w14:paraId="46365DBF" w14:textId="77777777" w:rsidR="007D2650" w:rsidRPr="00684CCF" w:rsidRDefault="007D2650" w:rsidP="007D2650">
      <w:pPr>
        <w:pStyle w:val="AuthorInfo"/>
        <w:tabs>
          <w:tab w:val="clear" w:pos="8640"/>
        </w:tabs>
        <w:spacing w:line="240" w:lineRule="auto"/>
        <w:jc w:val="both"/>
        <w:rPr>
          <w:sz w:val="22"/>
          <w:szCs w:val="22"/>
          <w:vertAlign w:val="superscript"/>
          <w:lang w:val="pt-PT"/>
        </w:rPr>
      </w:pPr>
      <w:r>
        <w:rPr>
          <w:sz w:val="22"/>
          <w:szCs w:val="22"/>
          <w:vertAlign w:val="superscript"/>
        </w:rPr>
        <w:t>a</w:t>
      </w:r>
      <w:r w:rsidRPr="00F45EFF">
        <w:rPr>
          <w:sz w:val="22"/>
          <w:szCs w:val="22"/>
          <w:vertAlign w:val="superscript"/>
        </w:rPr>
        <w:t xml:space="preserve"> </w:t>
      </w:r>
      <w:r w:rsidRPr="00387E70">
        <w:rPr>
          <w:sz w:val="22"/>
          <w:szCs w:val="22"/>
        </w:rPr>
        <w:t>Cognitive and Behavioural Center for Research and Intervention</w:t>
      </w:r>
      <w:r w:rsidRPr="00F45EFF">
        <w:rPr>
          <w:sz w:val="22"/>
          <w:szCs w:val="22"/>
        </w:rPr>
        <w:t>, Faculty of Psychology and Educational Sciences, University of Coimbra.</w:t>
      </w:r>
      <w:r>
        <w:rPr>
          <w:sz w:val="22"/>
          <w:szCs w:val="22"/>
        </w:rPr>
        <w:t xml:space="preserve"> </w:t>
      </w:r>
      <w:r w:rsidRPr="00684CCF">
        <w:rPr>
          <w:lang w:val="pt-PT"/>
        </w:rPr>
        <w:t xml:space="preserve">Rua do Colégio Novo, 3001-802 Coimbra, </w:t>
      </w:r>
      <w:r w:rsidRPr="00684CCF">
        <w:rPr>
          <w:sz w:val="22"/>
          <w:szCs w:val="22"/>
          <w:lang w:val="pt-PT"/>
        </w:rPr>
        <w:t>Portugal</w:t>
      </w:r>
    </w:p>
    <w:p w14:paraId="2EB75350" w14:textId="77777777" w:rsidR="007D2650" w:rsidRPr="00684CCF" w:rsidRDefault="007D2650" w:rsidP="007D2650">
      <w:pPr>
        <w:pStyle w:val="AuthorInfo"/>
        <w:spacing w:line="240" w:lineRule="auto"/>
        <w:jc w:val="both"/>
        <w:rPr>
          <w:sz w:val="22"/>
          <w:szCs w:val="22"/>
          <w:lang w:val="pt-PT"/>
        </w:rPr>
      </w:pPr>
      <w:r w:rsidRPr="00684CCF">
        <w:rPr>
          <w:sz w:val="22"/>
          <w:szCs w:val="22"/>
          <w:vertAlign w:val="superscript"/>
          <w:lang w:val="pt-PT"/>
        </w:rPr>
        <w:t xml:space="preserve">b </w:t>
      </w:r>
      <w:r w:rsidRPr="00684CCF">
        <w:rPr>
          <w:sz w:val="22"/>
          <w:szCs w:val="22"/>
          <w:lang w:val="pt-PT"/>
        </w:rPr>
        <w:t>Department of Psychological Medicine, Faculty of Medicine, University of Coimbra. Rua Larga, 3004-504 Coimbra, Portugal</w:t>
      </w:r>
    </w:p>
    <w:p w14:paraId="4A03DF41" w14:textId="77777777" w:rsidR="007D2650" w:rsidRPr="008016F8" w:rsidRDefault="007D2650" w:rsidP="007D2650">
      <w:pPr>
        <w:pStyle w:val="AuthorInfo"/>
        <w:spacing w:line="240" w:lineRule="auto"/>
        <w:jc w:val="both"/>
        <w:rPr>
          <w:sz w:val="22"/>
          <w:szCs w:val="22"/>
          <w:lang w:val="pt-PT"/>
        </w:rPr>
      </w:pPr>
      <w:r>
        <w:rPr>
          <w:sz w:val="22"/>
          <w:szCs w:val="22"/>
          <w:vertAlign w:val="superscript"/>
        </w:rPr>
        <w:t>c</w:t>
      </w:r>
      <w:r w:rsidRPr="00F45EFF">
        <w:rPr>
          <w:sz w:val="22"/>
          <w:szCs w:val="22"/>
          <w:vertAlign w:val="superscript"/>
        </w:rPr>
        <w:t xml:space="preserve"> </w:t>
      </w:r>
      <w:r w:rsidRPr="00F45EFF">
        <w:rPr>
          <w:sz w:val="22"/>
          <w:szCs w:val="22"/>
        </w:rPr>
        <w:t xml:space="preserve">Department of </w:t>
      </w:r>
      <w:r>
        <w:rPr>
          <w:sz w:val="22"/>
          <w:szCs w:val="22"/>
        </w:rPr>
        <w:t xml:space="preserve">Psychology, Faculty of Human and Social Sciences, University of Azores. </w:t>
      </w:r>
      <w:r w:rsidRPr="00ED4724">
        <w:rPr>
          <w:sz w:val="22"/>
          <w:szCs w:val="22"/>
          <w:lang w:val="pt-PT"/>
        </w:rPr>
        <w:t xml:space="preserve">Campus de </w:t>
      </w:r>
      <w:r w:rsidRPr="008016F8">
        <w:rPr>
          <w:sz w:val="22"/>
          <w:szCs w:val="22"/>
          <w:lang w:val="pt-PT"/>
        </w:rPr>
        <w:t>Ponta Delgada Rua Mãe de Deus. 9500-321 Ponta Delgada, Portugal</w:t>
      </w:r>
    </w:p>
    <w:p w14:paraId="1198AD7D" w14:textId="77777777" w:rsidR="007D2650" w:rsidRPr="008016F8" w:rsidRDefault="007D2650" w:rsidP="007D2650">
      <w:pPr>
        <w:pStyle w:val="AuthorInfo"/>
        <w:spacing w:line="240" w:lineRule="auto"/>
        <w:jc w:val="both"/>
        <w:rPr>
          <w:sz w:val="22"/>
          <w:szCs w:val="22"/>
        </w:rPr>
      </w:pPr>
      <w:r w:rsidRPr="008016F8">
        <w:rPr>
          <w:sz w:val="22"/>
          <w:szCs w:val="22"/>
          <w:vertAlign w:val="superscript"/>
        </w:rPr>
        <w:t>d</w:t>
      </w:r>
      <w:r>
        <w:rPr>
          <w:sz w:val="22"/>
          <w:szCs w:val="22"/>
          <w:vertAlign w:val="superscript"/>
        </w:rPr>
        <w:t xml:space="preserve"> </w:t>
      </w:r>
      <w:r w:rsidRPr="00621804">
        <w:rPr>
          <w:sz w:val="22"/>
          <w:szCs w:val="22"/>
        </w:rPr>
        <w:t xml:space="preserve">Faculty of Psychology and Educational Sciences, Oporto Global University. </w:t>
      </w:r>
      <w:r w:rsidRPr="008016F8">
        <w:rPr>
          <w:sz w:val="22"/>
          <w:szCs w:val="22"/>
        </w:rPr>
        <w:t>Rua Dr. António Bernardino de Almeida, 541</w:t>
      </w:r>
      <w:r>
        <w:rPr>
          <w:sz w:val="22"/>
          <w:szCs w:val="22"/>
        </w:rPr>
        <w:t xml:space="preserve">. </w:t>
      </w:r>
      <w:r w:rsidRPr="008016F8">
        <w:rPr>
          <w:sz w:val="22"/>
          <w:szCs w:val="22"/>
        </w:rPr>
        <w:t>4200-072 Porto, Portugal</w:t>
      </w:r>
    </w:p>
    <w:p w14:paraId="2119DFB9" w14:textId="77777777" w:rsidR="007D2650" w:rsidRPr="007D2650" w:rsidRDefault="007D2650" w:rsidP="007D2650"/>
    <w:p w14:paraId="3AA4B928" w14:textId="77777777" w:rsidR="004A3BA5" w:rsidRDefault="004A3BA5" w:rsidP="004A3BA5">
      <w:pPr>
        <w:pStyle w:val="AuthorInfo"/>
        <w:tabs>
          <w:tab w:val="clear" w:pos="8640"/>
        </w:tabs>
        <w:spacing w:line="240" w:lineRule="auto"/>
        <w:jc w:val="left"/>
      </w:pPr>
    </w:p>
    <w:p w14:paraId="03EA9BBA" w14:textId="77777777" w:rsidR="004A3BA5" w:rsidRDefault="004A3BA5" w:rsidP="004A3BA5">
      <w:pPr>
        <w:pStyle w:val="AuthorInfo"/>
        <w:tabs>
          <w:tab w:val="clear" w:pos="8640"/>
        </w:tabs>
        <w:spacing w:line="240" w:lineRule="auto"/>
        <w:jc w:val="both"/>
      </w:pPr>
      <w:r>
        <w:t>*</w:t>
      </w:r>
      <w:r w:rsidRPr="00C33CFE">
        <w:t xml:space="preserve"> </w:t>
      </w:r>
      <w:r>
        <w:t xml:space="preserve">Correspondence concerning this article should be addressed to Maria João Martins, CINEICC. </w:t>
      </w:r>
      <w:r w:rsidRPr="00B87312">
        <w:rPr>
          <w:lang w:val="pt-PT"/>
        </w:rPr>
        <w:t>Faculty of Psychology and Education Sciences. University of Coimbra. Rua do Colégio Novo, Apartado 6153. 3001-802 Coimbra, Portugal.</w:t>
      </w:r>
      <w:r>
        <w:rPr>
          <w:lang w:val="pt-PT"/>
        </w:rPr>
        <w:t xml:space="preserve"> </w:t>
      </w:r>
      <w:r>
        <w:t>Telephone: +351239851450. Fax: +351239851462. E-mail: martins.mjrv@gmail.com</w:t>
      </w:r>
    </w:p>
    <w:p w14:paraId="5A64D48F" w14:textId="77777777" w:rsidR="004A3BA5" w:rsidRDefault="004A3BA5" w:rsidP="004A3BA5">
      <w:pPr>
        <w:pStyle w:val="Rodap"/>
      </w:pPr>
    </w:p>
    <w:p w14:paraId="5C600E1E" w14:textId="77777777" w:rsidR="004A3BA5" w:rsidRDefault="004A3BA5" w:rsidP="004A3BA5">
      <w:pPr>
        <w:pStyle w:val="AuthorInfo"/>
        <w:tabs>
          <w:tab w:val="clear" w:pos="8640"/>
        </w:tabs>
        <w:spacing w:line="240" w:lineRule="auto"/>
        <w:jc w:val="left"/>
      </w:pPr>
    </w:p>
    <w:p w14:paraId="32CC9C07" w14:textId="77777777" w:rsidR="004A3BA5" w:rsidRDefault="004A3BA5" w:rsidP="004A3BA5">
      <w:pPr>
        <w:pStyle w:val="AuthorInfo"/>
        <w:tabs>
          <w:tab w:val="clear" w:pos="8640"/>
        </w:tabs>
        <w:spacing w:line="240" w:lineRule="auto"/>
        <w:jc w:val="left"/>
      </w:pPr>
      <w:r w:rsidRPr="00414666">
        <w:t>Funding: This research has been supported by the first author</w:t>
      </w:r>
      <w:r>
        <w:t>, Maria João Martins,</w:t>
      </w:r>
      <w:r w:rsidRPr="00414666">
        <w:t xml:space="preserve"> Ph.D. Grant (SFRH/BD/96092/2013), sponsored by FCT (Portuguese Foundation for Science and Technology)</w:t>
      </w:r>
      <w:r>
        <w:t xml:space="preserve">. </w:t>
      </w:r>
    </w:p>
    <w:p w14:paraId="6E8A93CE" w14:textId="77777777" w:rsidR="004A3BA5" w:rsidRDefault="004A3BA5" w:rsidP="004A3BA5">
      <w:pPr>
        <w:pStyle w:val="AuthorInfo"/>
        <w:tabs>
          <w:tab w:val="clear" w:pos="8640"/>
        </w:tabs>
        <w:spacing w:line="240" w:lineRule="auto"/>
        <w:jc w:val="left"/>
      </w:pPr>
    </w:p>
    <w:p w14:paraId="555528D1" w14:textId="77777777" w:rsidR="004A3BA5" w:rsidRPr="00414666" w:rsidRDefault="004A3BA5" w:rsidP="004A3BA5">
      <w:pPr>
        <w:pStyle w:val="AuthorInfo"/>
        <w:tabs>
          <w:tab w:val="clear" w:pos="8640"/>
        </w:tabs>
        <w:spacing w:line="240" w:lineRule="auto"/>
        <w:jc w:val="left"/>
      </w:pPr>
      <w:r>
        <w:t>The authors declare that they have no conflict of interest.</w:t>
      </w:r>
    </w:p>
    <w:p w14:paraId="3F0BB1D1" w14:textId="77777777" w:rsidR="004A3BA5" w:rsidRDefault="004A3BA5" w:rsidP="004A3BA5">
      <w:pPr>
        <w:ind w:firstLine="0"/>
      </w:pPr>
    </w:p>
    <w:p w14:paraId="3EB17B3D" w14:textId="6ABF525E" w:rsidR="004A3BA5" w:rsidRDefault="004A3BA5" w:rsidP="004A3BA5">
      <w:pPr>
        <w:spacing w:line="276" w:lineRule="auto"/>
        <w:ind w:firstLine="0"/>
        <w:jc w:val="both"/>
        <w:rPr>
          <w:rStyle w:val="Cabealho5Carter"/>
          <w:b/>
          <w:i w:val="0"/>
        </w:rPr>
      </w:pPr>
      <w:r>
        <w:rPr>
          <w:rStyle w:val="Cabealho5Carter"/>
          <w:b/>
          <w:i w:val="0"/>
        </w:rPr>
        <w:t>Acknowledgement</w:t>
      </w:r>
    </w:p>
    <w:p w14:paraId="48C7D88F" w14:textId="77777777" w:rsidR="004A3BA5" w:rsidRPr="00102173" w:rsidRDefault="004A3BA5" w:rsidP="004A3BA5">
      <w:pPr>
        <w:spacing w:line="276" w:lineRule="auto"/>
        <w:ind w:firstLine="0"/>
        <w:jc w:val="both"/>
        <w:rPr>
          <w:rStyle w:val="Cabealho5Carter"/>
          <w:b/>
          <w:i w:val="0"/>
        </w:rPr>
      </w:pPr>
    </w:p>
    <w:p w14:paraId="5CA6AFD0" w14:textId="39D1A49C" w:rsidR="004F5A31" w:rsidRDefault="004A3BA5" w:rsidP="004A3BA5">
      <w:pPr>
        <w:spacing w:line="276" w:lineRule="auto"/>
        <w:rPr>
          <w:rFonts w:asciiTheme="majorHAnsi" w:eastAsiaTheme="majorEastAsia" w:hAnsiTheme="majorHAnsi" w:cstheme="majorBidi"/>
          <w:b/>
        </w:rPr>
      </w:pPr>
      <w:r w:rsidRPr="00102173">
        <w:rPr>
          <w:rStyle w:val="Cabealho5Carter"/>
          <w:i w:val="0"/>
        </w:rPr>
        <w:t>The authors would like to acknowledge the collaboration of the patients and clinicians from the Psychiatry and Mental Health Departments of the Baixo Vouga Hospital Centre (Aveiro, Portugal), Coimbra University and Hospital Centre (Coimbra, Portugal), Leiria-Pombal Hospital Centre (Leiria, Portugal), Magalhães Lemos Hospital (Oporto, Portugal) and Tondela-Viseu Hospital Centre (Viseu, Portugal) for which we are very grateful.</w:t>
      </w:r>
    </w:p>
    <w:p w14:paraId="45D53969" w14:textId="77777777" w:rsidR="005733B4" w:rsidRDefault="005733B4">
      <w:r>
        <w:br w:type="page"/>
      </w:r>
    </w:p>
    <w:p w14:paraId="15DC1646" w14:textId="77777777" w:rsidR="005733B4" w:rsidRPr="00FA0BA7" w:rsidRDefault="00903EEF" w:rsidP="005733B4">
      <w:pPr>
        <w:ind w:firstLine="0"/>
        <w:jc w:val="center"/>
        <w:rPr>
          <w:b/>
          <w:lang w:val="pt-PT"/>
        </w:rPr>
      </w:pPr>
      <w:r w:rsidRPr="00FA0BA7">
        <w:rPr>
          <w:b/>
          <w:lang w:val="pt-PT"/>
        </w:rPr>
        <w:lastRenderedPageBreak/>
        <w:t>Resumo</w:t>
      </w:r>
    </w:p>
    <w:p w14:paraId="157DBB64" w14:textId="4858B01E" w:rsidR="005733B4" w:rsidRDefault="00A56ECE" w:rsidP="006E2B4D">
      <w:pPr>
        <w:ind w:firstLine="0"/>
        <w:rPr>
          <w:lang w:val="pt-PT"/>
        </w:rPr>
      </w:pPr>
      <w:r w:rsidRPr="00A56ECE">
        <w:rPr>
          <w:lang w:val="pt-PT"/>
        </w:rPr>
        <w:t>O presente estudo tem como objetivo a tradução, adaptação e estudo das propriedades psicométricas da versão portuguesa da Escala de Aceitação e Ação para as Vozes (VAAS-12) numa amostra clínica dentro do espectro das perturbações psicóticas. Tendo em conta o recente interesse nas intervenções baseadas na aceitação, há necessidade de instrumentos capazes de avaliar de forma precisa estes constructos específicos. A VAAS-12 foi traduzida e adaptada para Português. As suas propriedades psicométricas foram posteriormente estudadas numa amostra de cinquenta e quatro participantes do sexo masculino, maioritariamente solteiros, desempregados e com uma experiência de ouvir vozes na última semana. Foram realizadas análises fatoriais confirmatórias para as estruturas de um e dois fatores sugeridas em estudos prévios, sendo que ambas apresentaram índices de ajustamento inaceitáveis. A análise fatorial exploratória realizada posteriormente revelou uma estrutura alternativa de dois fatores (“Não interferência e ação” e “Aceitação e Funcionamento”) que obteve ajustamento adequado. Foi encontrada adequada consistência interna e validade de constructo em relação a crenças acerca das vozes. A VAAS-12 parece ser adequada para uso em contexto clínico e de investigação, embora mais estudos sejam necessários particularmente no que diz respeito à subescala “Aceitação e Funcionamento”.</w:t>
      </w:r>
    </w:p>
    <w:p w14:paraId="28DDB327" w14:textId="4F724DAB" w:rsidR="00366AE7" w:rsidRDefault="00B9587B" w:rsidP="006E2B4D">
      <w:pPr>
        <w:ind w:firstLine="0"/>
        <w:rPr>
          <w:lang w:val="pt-PT"/>
        </w:rPr>
      </w:pPr>
      <w:r>
        <w:rPr>
          <w:lang w:val="pt-PT"/>
        </w:rPr>
        <w:t>Palavras-chave: ACEITAÇÃO; AÇÃO COM COMPROMISSO; AVALIAÇÃO; PSICOMETRIA; PSICOSE</w:t>
      </w:r>
    </w:p>
    <w:p w14:paraId="41F7833B" w14:textId="10B4EC4A" w:rsidR="00B9587B" w:rsidRDefault="00366AE7" w:rsidP="00366AE7">
      <w:pPr>
        <w:rPr>
          <w:lang w:val="pt-PT"/>
        </w:rPr>
      </w:pPr>
      <w:r>
        <w:rPr>
          <w:lang w:val="pt-PT"/>
        </w:rPr>
        <w:br w:type="page"/>
      </w:r>
      <w:bookmarkStart w:id="0" w:name="_GoBack"/>
      <w:bookmarkEnd w:id="0"/>
    </w:p>
    <w:p w14:paraId="10175802" w14:textId="7307E3A3" w:rsidR="00656F22" w:rsidRPr="00FA0BA7" w:rsidRDefault="00366AE7" w:rsidP="005733B4">
      <w:pPr>
        <w:ind w:firstLine="0"/>
        <w:jc w:val="center"/>
        <w:rPr>
          <w:b/>
        </w:rPr>
      </w:pPr>
      <w:r>
        <w:rPr>
          <w:b/>
        </w:rPr>
        <w:lastRenderedPageBreak/>
        <w:t>A</w:t>
      </w:r>
      <w:r w:rsidR="009C4E01" w:rsidRPr="00FA0BA7">
        <w:rPr>
          <w:b/>
        </w:rPr>
        <w:t>bstract</w:t>
      </w:r>
    </w:p>
    <w:p w14:paraId="6A97FE92" w14:textId="757C8BE8" w:rsidR="008B56FC" w:rsidRPr="007D07CA" w:rsidRDefault="008821E3" w:rsidP="00CA14E3">
      <w:pPr>
        <w:pStyle w:val="SemEspaamento"/>
        <w:rPr>
          <w:rFonts w:ascii="Times New Roman" w:hAnsi="Times New Roman" w:cs="Times New Roman"/>
        </w:rPr>
      </w:pPr>
      <w:r w:rsidRPr="00FA0BA7">
        <w:rPr>
          <w:rFonts w:ascii="Times New Roman" w:hAnsi="Times New Roman" w:cs="Times New Roman"/>
        </w:rPr>
        <w:t>T</w:t>
      </w:r>
      <w:r w:rsidR="00F27167" w:rsidRPr="00FA0BA7">
        <w:rPr>
          <w:rFonts w:ascii="Times New Roman" w:hAnsi="Times New Roman" w:cs="Times New Roman"/>
        </w:rPr>
        <w:t>his study</w:t>
      </w:r>
      <w:r w:rsidRPr="00FA0BA7">
        <w:rPr>
          <w:rFonts w:ascii="Times New Roman" w:hAnsi="Times New Roman" w:cs="Times New Roman"/>
        </w:rPr>
        <w:t xml:space="preserve"> </w:t>
      </w:r>
      <w:r w:rsidR="00B0184D" w:rsidRPr="00FA0BA7">
        <w:rPr>
          <w:rFonts w:ascii="Times New Roman" w:hAnsi="Times New Roman" w:cs="Times New Roman"/>
        </w:rPr>
        <w:t xml:space="preserve">aimed </w:t>
      </w:r>
      <w:r w:rsidR="00A325D9" w:rsidRPr="00FA0BA7">
        <w:rPr>
          <w:rFonts w:ascii="Times New Roman" w:hAnsi="Times New Roman" w:cs="Times New Roman"/>
        </w:rPr>
        <w:t xml:space="preserve">to translate, adapt and study the psychometric properties of the Portuguese version of the </w:t>
      </w:r>
      <w:r w:rsidR="00B0184D" w:rsidRPr="00FA0BA7">
        <w:rPr>
          <w:rFonts w:ascii="Times New Roman" w:hAnsi="Times New Roman" w:cs="Times New Roman"/>
        </w:rPr>
        <w:t xml:space="preserve">Voices </w:t>
      </w:r>
      <w:r w:rsidR="00B0184D" w:rsidRPr="007D07CA">
        <w:rPr>
          <w:rFonts w:ascii="Times New Roman" w:hAnsi="Times New Roman" w:cs="Times New Roman"/>
        </w:rPr>
        <w:t>Acceptance and Action Scale (VAAS</w:t>
      </w:r>
      <w:r w:rsidR="00A325D9">
        <w:rPr>
          <w:rFonts w:ascii="Times New Roman" w:hAnsi="Times New Roman" w:cs="Times New Roman"/>
        </w:rPr>
        <w:t>-12</w:t>
      </w:r>
      <w:r w:rsidR="00B0184D" w:rsidRPr="007D07CA">
        <w:rPr>
          <w:rFonts w:ascii="Times New Roman" w:hAnsi="Times New Roman" w:cs="Times New Roman"/>
        </w:rPr>
        <w:t>)</w:t>
      </w:r>
      <w:r w:rsidR="00B0184D">
        <w:rPr>
          <w:rFonts w:ascii="Times New Roman" w:hAnsi="Times New Roman" w:cs="Times New Roman"/>
        </w:rPr>
        <w:t xml:space="preserve"> in a clinical sample with</w:t>
      </w:r>
      <w:r w:rsidR="00917253">
        <w:rPr>
          <w:rFonts w:ascii="Times New Roman" w:hAnsi="Times New Roman" w:cs="Times New Roman"/>
        </w:rPr>
        <w:t>in the</w:t>
      </w:r>
      <w:r w:rsidR="00B0184D">
        <w:rPr>
          <w:rFonts w:ascii="Times New Roman" w:hAnsi="Times New Roman" w:cs="Times New Roman"/>
        </w:rPr>
        <w:t xml:space="preserve"> psychosis</w:t>
      </w:r>
      <w:r w:rsidR="00917253">
        <w:rPr>
          <w:rFonts w:ascii="Times New Roman" w:hAnsi="Times New Roman" w:cs="Times New Roman"/>
        </w:rPr>
        <w:t>-spectrum disorders</w:t>
      </w:r>
      <w:r w:rsidR="00B0184D">
        <w:rPr>
          <w:rFonts w:ascii="Times New Roman" w:hAnsi="Times New Roman" w:cs="Times New Roman"/>
        </w:rPr>
        <w:t>.</w:t>
      </w:r>
      <w:r w:rsidR="00F27167">
        <w:rPr>
          <w:rFonts w:ascii="Times New Roman" w:hAnsi="Times New Roman" w:cs="Times New Roman"/>
        </w:rPr>
        <w:t xml:space="preserve"> </w:t>
      </w:r>
      <w:r>
        <w:rPr>
          <w:rFonts w:ascii="Times New Roman" w:hAnsi="Times New Roman" w:cs="Times New Roman"/>
        </w:rPr>
        <w:t>Given the recent interest in acceptance-based interventions, there is a need for</w:t>
      </w:r>
      <w:r w:rsidRPr="008821E3">
        <w:rPr>
          <w:rFonts w:ascii="Times New Roman" w:hAnsi="Times New Roman" w:cs="Times New Roman"/>
        </w:rPr>
        <w:t xml:space="preserve"> </w:t>
      </w:r>
      <w:r>
        <w:rPr>
          <w:rFonts w:ascii="Times New Roman" w:hAnsi="Times New Roman" w:cs="Times New Roman"/>
        </w:rPr>
        <w:t xml:space="preserve">instruments capable of </w:t>
      </w:r>
      <w:r w:rsidR="00917253">
        <w:rPr>
          <w:rFonts w:ascii="Times New Roman" w:hAnsi="Times New Roman" w:cs="Times New Roman"/>
        </w:rPr>
        <w:t xml:space="preserve">accurately </w:t>
      </w:r>
      <w:r>
        <w:rPr>
          <w:rFonts w:ascii="Times New Roman" w:hAnsi="Times New Roman" w:cs="Times New Roman"/>
        </w:rPr>
        <w:t xml:space="preserve">assessing such specific constructs. </w:t>
      </w:r>
      <w:r w:rsidR="00B0184D">
        <w:rPr>
          <w:rFonts w:ascii="Times New Roman" w:hAnsi="Times New Roman" w:cs="Times New Roman"/>
        </w:rPr>
        <w:t>T</w:t>
      </w:r>
      <w:r w:rsidR="008B56FC" w:rsidRPr="007D07CA">
        <w:rPr>
          <w:rFonts w:ascii="Times New Roman" w:hAnsi="Times New Roman" w:cs="Times New Roman"/>
        </w:rPr>
        <w:t xml:space="preserve">he </w:t>
      </w:r>
      <w:r w:rsidR="00B0184D">
        <w:rPr>
          <w:rFonts w:ascii="Times New Roman" w:hAnsi="Times New Roman" w:cs="Times New Roman"/>
        </w:rPr>
        <w:t>VAAS</w:t>
      </w:r>
      <w:r w:rsidR="00A325D9">
        <w:rPr>
          <w:rFonts w:ascii="Times New Roman" w:hAnsi="Times New Roman" w:cs="Times New Roman"/>
        </w:rPr>
        <w:t>-12</w:t>
      </w:r>
      <w:r w:rsidR="008B56FC" w:rsidRPr="007D07CA">
        <w:rPr>
          <w:rFonts w:ascii="Times New Roman" w:hAnsi="Times New Roman" w:cs="Times New Roman"/>
        </w:rPr>
        <w:t xml:space="preserve"> was translated and adapted to Portuguese. </w:t>
      </w:r>
      <w:r w:rsidR="00917253">
        <w:rPr>
          <w:rFonts w:ascii="Times New Roman" w:hAnsi="Times New Roman" w:cs="Times New Roman"/>
        </w:rPr>
        <w:t xml:space="preserve">Its psychometric properties were then studied in a sample of </w:t>
      </w:r>
      <w:r w:rsidR="00765D7B">
        <w:rPr>
          <w:rFonts w:ascii="Times New Roman" w:hAnsi="Times New Roman" w:cs="Times New Roman"/>
        </w:rPr>
        <w:t xml:space="preserve">fifty-four </w:t>
      </w:r>
      <w:r w:rsidR="00C823D0">
        <w:rPr>
          <w:rFonts w:ascii="Times New Roman" w:hAnsi="Times New Roman" w:cs="Times New Roman"/>
        </w:rPr>
        <w:t>male participants</w:t>
      </w:r>
      <w:r w:rsidR="008B56FC" w:rsidRPr="007D07CA">
        <w:rPr>
          <w:rFonts w:ascii="Times New Roman" w:hAnsi="Times New Roman" w:cs="Times New Roman"/>
        </w:rPr>
        <w:t>,</w:t>
      </w:r>
      <w:r w:rsidR="00C823D0">
        <w:rPr>
          <w:rFonts w:ascii="Times New Roman" w:hAnsi="Times New Roman" w:cs="Times New Roman"/>
        </w:rPr>
        <w:t xml:space="preserve"> mostly single, unemployed</w:t>
      </w:r>
      <w:r w:rsidR="008B56FC" w:rsidRPr="007D07CA">
        <w:rPr>
          <w:rFonts w:ascii="Times New Roman" w:hAnsi="Times New Roman" w:cs="Times New Roman"/>
        </w:rPr>
        <w:t xml:space="preserve">, </w:t>
      </w:r>
      <w:r w:rsidR="00917253">
        <w:rPr>
          <w:rFonts w:ascii="Times New Roman" w:hAnsi="Times New Roman" w:cs="Times New Roman"/>
        </w:rPr>
        <w:t>and with a last week</w:t>
      </w:r>
      <w:r w:rsidR="00765D7B">
        <w:rPr>
          <w:rFonts w:ascii="Times New Roman" w:hAnsi="Times New Roman" w:cs="Times New Roman"/>
        </w:rPr>
        <w:t xml:space="preserve"> </w:t>
      </w:r>
      <w:r w:rsidR="008B56FC" w:rsidRPr="007D07CA">
        <w:rPr>
          <w:rFonts w:ascii="Times New Roman" w:hAnsi="Times New Roman" w:cs="Times New Roman"/>
        </w:rPr>
        <w:t>voice hearing exp</w:t>
      </w:r>
      <w:r w:rsidR="00C823D0">
        <w:rPr>
          <w:rFonts w:ascii="Times New Roman" w:hAnsi="Times New Roman" w:cs="Times New Roman"/>
        </w:rPr>
        <w:t>erience</w:t>
      </w:r>
      <w:r w:rsidR="00765D7B">
        <w:rPr>
          <w:rFonts w:ascii="Times New Roman" w:hAnsi="Times New Roman" w:cs="Times New Roman"/>
        </w:rPr>
        <w:t xml:space="preserve">. </w:t>
      </w:r>
      <w:r w:rsidR="008B56FC" w:rsidRPr="007D07CA">
        <w:rPr>
          <w:rFonts w:ascii="Times New Roman" w:hAnsi="Times New Roman" w:cs="Times New Roman"/>
        </w:rPr>
        <w:t xml:space="preserve">Confirmatory analysis was performed </w:t>
      </w:r>
      <w:r w:rsidR="00E92CD3" w:rsidRPr="007D07CA">
        <w:rPr>
          <w:rFonts w:ascii="Times New Roman" w:hAnsi="Times New Roman" w:cs="Times New Roman"/>
        </w:rPr>
        <w:t xml:space="preserve">for </w:t>
      </w:r>
      <w:r w:rsidR="008B56FC" w:rsidRPr="007D07CA">
        <w:rPr>
          <w:rFonts w:ascii="Times New Roman" w:hAnsi="Times New Roman" w:cs="Times New Roman"/>
        </w:rPr>
        <w:t xml:space="preserve">the </w:t>
      </w:r>
      <w:r>
        <w:rPr>
          <w:rFonts w:ascii="Times New Roman" w:hAnsi="Times New Roman" w:cs="Times New Roman"/>
        </w:rPr>
        <w:t>one-factor</w:t>
      </w:r>
      <w:r w:rsidRPr="007D07CA">
        <w:rPr>
          <w:rFonts w:ascii="Times New Roman" w:hAnsi="Times New Roman" w:cs="Times New Roman"/>
        </w:rPr>
        <w:t xml:space="preserve"> </w:t>
      </w:r>
      <w:r w:rsidR="008B56FC" w:rsidRPr="007D07CA">
        <w:rPr>
          <w:rFonts w:ascii="Times New Roman" w:hAnsi="Times New Roman" w:cs="Times New Roman"/>
        </w:rPr>
        <w:t xml:space="preserve">and two-factor structure suggested </w:t>
      </w:r>
      <w:r w:rsidR="00E92CD3" w:rsidRPr="007D07CA">
        <w:rPr>
          <w:rFonts w:ascii="Times New Roman" w:hAnsi="Times New Roman" w:cs="Times New Roman"/>
        </w:rPr>
        <w:t xml:space="preserve">for the VAAS </w:t>
      </w:r>
      <w:r w:rsidR="008B56FC" w:rsidRPr="007D07CA">
        <w:rPr>
          <w:rFonts w:ascii="Times New Roman" w:hAnsi="Times New Roman" w:cs="Times New Roman"/>
        </w:rPr>
        <w:t>in previous studies. Both had unacceptable fit ind</w:t>
      </w:r>
      <w:r w:rsidR="00E92CD3" w:rsidRPr="007D07CA">
        <w:rPr>
          <w:rFonts w:ascii="Times New Roman" w:hAnsi="Times New Roman" w:cs="Times New Roman"/>
        </w:rPr>
        <w:t>icators</w:t>
      </w:r>
      <w:r w:rsidR="008B56FC" w:rsidRPr="007D07CA">
        <w:rPr>
          <w:rFonts w:ascii="Times New Roman" w:hAnsi="Times New Roman" w:cs="Times New Roman"/>
        </w:rPr>
        <w:t xml:space="preserve">. Exploratory analysis </w:t>
      </w:r>
      <w:r>
        <w:rPr>
          <w:rFonts w:ascii="Times New Roman" w:hAnsi="Times New Roman" w:cs="Times New Roman"/>
        </w:rPr>
        <w:t xml:space="preserve">then </w:t>
      </w:r>
      <w:r w:rsidR="008B56FC" w:rsidRPr="007D07CA">
        <w:rPr>
          <w:rFonts w:ascii="Times New Roman" w:hAnsi="Times New Roman" w:cs="Times New Roman"/>
        </w:rPr>
        <w:t>yield an alt</w:t>
      </w:r>
      <w:r w:rsidR="00D96FC2">
        <w:rPr>
          <w:rFonts w:ascii="Times New Roman" w:hAnsi="Times New Roman" w:cs="Times New Roman"/>
        </w:rPr>
        <w:t>ernative two-factor structure (“Non-interference and action”</w:t>
      </w:r>
      <w:r w:rsidR="008B56FC" w:rsidRPr="007D07CA">
        <w:rPr>
          <w:rFonts w:ascii="Times New Roman" w:hAnsi="Times New Roman" w:cs="Times New Roman"/>
        </w:rPr>
        <w:t xml:space="preserve"> </w:t>
      </w:r>
      <w:r w:rsidR="00D96FC2">
        <w:rPr>
          <w:rFonts w:ascii="Times New Roman" w:hAnsi="Times New Roman" w:cs="Times New Roman"/>
        </w:rPr>
        <w:t>and “Acceptance and Life functioning”</w:t>
      </w:r>
      <w:r w:rsidR="008B56FC" w:rsidRPr="007D07CA">
        <w:rPr>
          <w:rFonts w:ascii="Times New Roman" w:hAnsi="Times New Roman" w:cs="Times New Roman"/>
        </w:rPr>
        <w:t xml:space="preserve"> subscales) with adequate fit. </w:t>
      </w:r>
      <w:r w:rsidR="00582EB0">
        <w:rPr>
          <w:rFonts w:ascii="Times New Roman" w:hAnsi="Times New Roman" w:cs="Times New Roman"/>
        </w:rPr>
        <w:t>Adequate</w:t>
      </w:r>
      <w:r w:rsidR="008B56FC" w:rsidRPr="007D07CA">
        <w:rPr>
          <w:rFonts w:ascii="Times New Roman" w:hAnsi="Times New Roman" w:cs="Times New Roman"/>
        </w:rPr>
        <w:t xml:space="preserve"> internal consistency and con</w:t>
      </w:r>
      <w:r w:rsidR="00917253">
        <w:rPr>
          <w:rFonts w:ascii="Times New Roman" w:hAnsi="Times New Roman" w:cs="Times New Roman"/>
        </w:rPr>
        <w:t xml:space="preserve">struct </w:t>
      </w:r>
      <w:r w:rsidR="008B56FC" w:rsidRPr="007D07CA">
        <w:rPr>
          <w:rFonts w:ascii="Times New Roman" w:hAnsi="Times New Roman" w:cs="Times New Roman"/>
        </w:rPr>
        <w:t>validity</w:t>
      </w:r>
      <w:r w:rsidR="00B0184D">
        <w:rPr>
          <w:rFonts w:ascii="Times New Roman" w:hAnsi="Times New Roman" w:cs="Times New Roman"/>
        </w:rPr>
        <w:t xml:space="preserve"> </w:t>
      </w:r>
      <w:r w:rsidR="00917253">
        <w:rPr>
          <w:rFonts w:ascii="Times New Roman" w:hAnsi="Times New Roman" w:cs="Times New Roman"/>
        </w:rPr>
        <w:t xml:space="preserve">in relation to </w:t>
      </w:r>
      <w:r w:rsidR="00B0184D">
        <w:rPr>
          <w:rFonts w:ascii="Times New Roman" w:hAnsi="Times New Roman" w:cs="Times New Roman"/>
        </w:rPr>
        <w:t>beliefs about voices</w:t>
      </w:r>
      <w:r w:rsidR="008B56FC" w:rsidRPr="007D07CA">
        <w:rPr>
          <w:rFonts w:ascii="Times New Roman" w:hAnsi="Times New Roman" w:cs="Times New Roman"/>
        </w:rPr>
        <w:t xml:space="preserve"> were found.</w:t>
      </w:r>
      <w:r w:rsidR="000E66BE">
        <w:rPr>
          <w:rFonts w:ascii="Times New Roman" w:hAnsi="Times New Roman" w:cs="Times New Roman"/>
        </w:rPr>
        <w:t xml:space="preserve"> </w:t>
      </w:r>
      <w:r w:rsidR="008B56FC" w:rsidRPr="007D07CA">
        <w:rPr>
          <w:rFonts w:ascii="Times New Roman" w:hAnsi="Times New Roman" w:cs="Times New Roman"/>
        </w:rPr>
        <w:t>The VAAS</w:t>
      </w:r>
      <w:r w:rsidR="00D96FC2">
        <w:rPr>
          <w:rFonts w:ascii="Times New Roman" w:hAnsi="Times New Roman" w:cs="Times New Roman"/>
        </w:rPr>
        <w:t>-12</w:t>
      </w:r>
      <w:r w:rsidR="008B56FC" w:rsidRPr="007D07CA">
        <w:rPr>
          <w:rFonts w:ascii="Times New Roman" w:hAnsi="Times New Roman" w:cs="Times New Roman"/>
        </w:rPr>
        <w:t xml:space="preserve"> seems adequate to use i</w:t>
      </w:r>
      <w:r w:rsidR="00B0184D">
        <w:rPr>
          <w:rFonts w:ascii="Times New Roman" w:hAnsi="Times New Roman" w:cs="Times New Roman"/>
        </w:rPr>
        <w:t>n clinical and research studies</w:t>
      </w:r>
      <w:r w:rsidR="000E66BE">
        <w:rPr>
          <w:rFonts w:ascii="Times New Roman" w:hAnsi="Times New Roman" w:cs="Times New Roman"/>
        </w:rPr>
        <w:t>, although further study is needed particularly regarding subscale</w:t>
      </w:r>
      <w:r w:rsidR="00D96FC2">
        <w:rPr>
          <w:rFonts w:ascii="Times New Roman" w:hAnsi="Times New Roman" w:cs="Times New Roman"/>
        </w:rPr>
        <w:t xml:space="preserve"> “</w:t>
      </w:r>
      <w:r w:rsidR="00917253">
        <w:rPr>
          <w:rFonts w:ascii="Times New Roman" w:hAnsi="Times New Roman" w:cs="Times New Roman"/>
        </w:rPr>
        <w:t>A</w:t>
      </w:r>
      <w:r w:rsidR="00D96FC2">
        <w:rPr>
          <w:rFonts w:ascii="Times New Roman" w:hAnsi="Times New Roman" w:cs="Times New Roman"/>
        </w:rPr>
        <w:t>cceptance and Life functioning”</w:t>
      </w:r>
      <w:r w:rsidR="000E66BE">
        <w:rPr>
          <w:rFonts w:ascii="Times New Roman" w:hAnsi="Times New Roman" w:cs="Times New Roman"/>
        </w:rPr>
        <w:t>.</w:t>
      </w:r>
    </w:p>
    <w:p w14:paraId="640E0991" w14:textId="0E668FA9" w:rsidR="008B56FC" w:rsidRPr="007D07CA" w:rsidRDefault="008B56FC" w:rsidP="00CA14E3">
      <w:pPr>
        <w:rPr>
          <w:rFonts w:ascii="Times New Roman" w:hAnsi="Times New Roman" w:cs="Times New Roman"/>
        </w:rPr>
      </w:pPr>
      <w:r w:rsidRPr="007D07CA">
        <w:rPr>
          <w:rStyle w:val="nfase"/>
          <w:rFonts w:ascii="Times New Roman" w:hAnsi="Times New Roman" w:cs="Times New Roman"/>
        </w:rPr>
        <w:t>Keywords</w:t>
      </w:r>
      <w:r w:rsidRPr="007D07CA">
        <w:rPr>
          <w:rFonts w:ascii="Times New Roman" w:hAnsi="Times New Roman" w:cs="Times New Roman"/>
        </w:rPr>
        <w:t xml:space="preserve">: </w:t>
      </w:r>
      <w:r w:rsidR="00A7119F" w:rsidRPr="00A724A2">
        <w:rPr>
          <w:rFonts w:ascii="Times New Roman" w:hAnsi="Times New Roman" w:cs="Times New Roman"/>
        </w:rPr>
        <w:t>ACCEPTANCE</w:t>
      </w:r>
      <w:r w:rsidR="00A7119F">
        <w:rPr>
          <w:rFonts w:ascii="Times New Roman" w:hAnsi="Times New Roman" w:cs="Times New Roman"/>
        </w:rPr>
        <w:t xml:space="preserve">; </w:t>
      </w:r>
      <w:r w:rsidR="00EA7B0E">
        <w:rPr>
          <w:rFonts w:ascii="Times New Roman" w:hAnsi="Times New Roman" w:cs="Times New Roman"/>
        </w:rPr>
        <w:t xml:space="preserve">COMMITTED </w:t>
      </w:r>
      <w:r w:rsidR="00885D6B">
        <w:rPr>
          <w:rFonts w:ascii="Times New Roman" w:hAnsi="Times New Roman" w:cs="Times New Roman"/>
        </w:rPr>
        <w:t xml:space="preserve">ACTION; </w:t>
      </w:r>
      <w:r w:rsidR="00A7119F" w:rsidRPr="00A724A2">
        <w:rPr>
          <w:rFonts w:ascii="Times New Roman" w:hAnsi="Times New Roman" w:cs="Times New Roman"/>
        </w:rPr>
        <w:t>ASSESSMENT</w:t>
      </w:r>
      <w:r w:rsidR="00A7119F">
        <w:rPr>
          <w:rFonts w:ascii="Times New Roman" w:hAnsi="Times New Roman" w:cs="Times New Roman"/>
        </w:rPr>
        <w:t xml:space="preserve">; </w:t>
      </w:r>
      <w:r w:rsidR="00A7119F" w:rsidRPr="00A724A2">
        <w:rPr>
          <w:rFonts w:ascii="Times New Roman" w:hAnsi="Times New Roman" w:cs="Times New Roman"/>
        </w:rPr>
        <w:t>PSYCHOMETRICS</w:t>
      </w:r>
      <w:r w:rsidR="00A7119F">
        <w:rPr>
          <w:rFonts w:ascii="Times New Roman" w:hAnsi="Times New Roman" w:cs="Times New Roman"/>
        </w:rPr>
        <w:t>; PSYCHOSIS</w:t>
      </w:r>
    </w:p>
    <w:p w14:paraId="63396F7B" w14:textId="480C034A" w:rsidR="004F5A31" w:rsidRDefault="004F5A31" w:rsidP="00CA14E3">
      <w:r>
        <w:br w:type="page"/>
      </w:r>
    </w:p>
    <w:p w14:paraId="412FB38A" w14:textId="065F383E" w:rsidR="005266DB" w:rsidRPr="00974AB5" w:rsidRDefault="005266DB" w:rsidP="00CA14E3">
      <w:pPr>
        <w:pStyle w:val="Ttulo1"/>
      </w:pPr>
      <w:r w:rsidRPr="00974AB5">
        <w:lastRenderedPageBreak/>
        <w:t>Introduction</w:t>
      </w:r>
    </w:p>
    <w:p w14:paraId="0AAF1EF5" w14:textId="6CD88D76" w:rsidR="003433D0" w:rsidRDefault="00B65C3E" w:rsidP="00B65C3E">
      <w:r>
        <w:t>The current work intended to translate, adapt and study the psychometric properties of an existing instrument that was developed to evaluated the acceptance and action beliefs in relation to general experiences of verbal auditory hallucinations (i.e., the ‘Voices Acceptance and Action Scale</w:t>
      </w:r>
      <w:r w:rsidR="001678AF">
        <w:t>’</w:t>
      </w:r>
      <w:r w:rsidR="000C098F">
        <w:t xml:space="preserve"> – VAAS, Shawyer et al., 2007). </w:t>
      </w:r>
      <w:r w:rsidR="000C098F" w:rsidRPr="007D07CA">
        <w:t>The Diagnostic and Statis</w:t>
      </w:r>
      <w:r w:rsidR="000C098F">
        <w:t xml:space="preserve">tical Manual of Mental Disorders </w:t>
      </w:r>
      <w:r w:rsidR="000C098F" w:rsidRPr="00454E40">
        <w:t>(</w:t>
      </w:r>
      <w:r w:rsidR="000C098F" w:rsidRPr="00820EA7">
        <w:t>DSM-5</w:t>
      </w:r>
      <w:r w:rsidR="000C098F" w:rsidRPr="008A58C7">
        <w:t xml:space="preserve">; </w:t>
      </w:r>
      <w:r w:rsidR="000C098F">
        <w:t>APA</w:t>
      </w:r>
      <w:r w:rsidR="000C098F" w:rsidRPr="008A58C7">
        <w:t>, 2013) defines</w:t>
      </w:r>
      <w:r w:rsidR="000C098F" w:rsidRPr="00454E40">
        <w:t xml:space="preserve"> hallucinations as “perception-like experiences […] without an external stimulus […] not under voluntary control”</w:t>
      </w:r>
      <w:r w:rsidR="000C098F">
        <w:t>,</w:t>
      </w:r>
      <w:r w:rsidR="000C098F" w:rsidRPr="00454E40">
        <w:t xml:space="preserve"> occurring in “any sensory modality”</w:t>
      </w:r>
      <w:r w:rsidR="000C098F">
        <w:t>,</w:t>
      </w:r>
      <w:r w:rsidR="000C098F" w:rsidRPr="00454E40">
        <w:t xml:space="preserve"> although “usually experienced as voices […] perceived as distinct from the individual’s own thoughts” (p. 87). </w:t>
      </w:r>
      <w:r w:rsidR="000C098F">
        <w:t>Verbal auditory</w:t>
      </w:r>
      <w:r>
        <w:t xml:space="preserve"> hallucinations (referred to ‘voices’ hereafter) are </w:t>
      </w:r>
      <w:r w:rsidRPr="00454E40">
        <w:t>conceptualized as existing in a continuum</w:t>
      </w:r>
      <w:r>
        <w:t>,</w:t>
      </w:r>
      <w:r w:rsidRPr="00454E40">
        <w:t xml:space="preserve"> ranging from sporadic, non-distressing and non-problematic experiences to severe, frequent</w:t>
      </w:r>
      <w:r w:rsidR="005733B4">
        <w:t xml:space="preserve">, </w:t>
      </w:r>
      <w:r w:rsidRPr="00454E40">
        <w:t xml:space="preserve">and highly distressing symptoms, usually associated with other psychiatric disorder </w:t>
      </w:r>
      <w:r w:rsidR="005733B4" w:rsidRPr="00454E40">
        <w:t xml:space="preserve">criteria </w:t>
      </w:r>
      <w:r w:rsidRPr="00454E40">
        <w:t>(e.g</w:t>
      </w:r>
      <w:r w:rsidRPr="008A58C7">
        <w:t>. Goldstone, Farhall &amp; Ong, 2012)</w:t>
      </w:r>
      <w:r>
        <w:t>, particularly those within the psychosis-spectrum. Th</w:t>
      </w:r>
      <w:r w:rsidR="005733B4">
        <w:t>is</w:t>
      </w:r>
      <w:r>
        <w:t xml:space="preserve"> </w:t>
      </w:r>
      <w:r w:rsidR="005733B4">
        <w:t xml:space="preserve">spectrum </w:t>
      </w:r>
      <w:r w:rsidRPr="003433D0">
        <w:t xml:space="preserve">can be used as a </w:t>
      </w:r>
      <w:r w:rsidR="005733B4">
        <w:t xml:space="preserve">clinical entity or </w:t>
      </w:r>
      <w:r w:rsidRPr="003433D0">
        <w:t xml:space="preserve">generic diagnostic term </w:t>
      </w:r>
      <w:r>
        <w:t>because</w:t>
      </w:r>
      <w:r w:rsidRPr="003433D0">
        <w:t xml:space="preserve"> it covers a set of severe conditions </w:t>
      </w:r>
      <w:r>
        <w:t xml:space="preserve">(e.g. schizophrenia, schizoaffective disorder, mood disorder with psychotic features) that may include difficulties in </w:t>
      </w:r>
      <w:r w:rsidRPr="003433D0">
        <w:t>five domains of psychopathology: hallucinations, delusions, disorganized thought (speech), disorganized or abnormal motor behavior and negative symptoms</w:t>
      </w:r>
      <w:r>
        <w:t xml:space="preserve"> (A</w:t>
      </w:r>
      <w:r w:rsidR="005733B4">
        <w:t xml:space="preserve">merican </w:t>
      </w:r>
      <w:r>
        <w:t>P</w:t>
      </w:r>
      <w:r w:rsidR="005733B4">
        <w:t xml:space="preserve">sychiatric </w:t>
      </w:r>
      <w:r>
        <w:t>A</w:t>
      </w:r>
      <w:r w:rsidR="005733B4">
        <w:t>ssociation</w:t>
      </w:r>
      <w:r>
        <w:t>, 2013</w:t>
      </w:r>
      <w:r w:rsidR="000C098F">
        <w:t>).</w:t>
      </w:r>
    </w:p>
    <w:p w14:paraId="7F2A5F83" w14:textId="731D5B2B" w:rsidR="00753A60" w:rsidRPr="00454E40" w:rsidRDefault="00624CF6" w:rsidP="00CA14E3">
      <w:r w:rsidRPr="00454E40">
        <w:t>Cognitive</w:t>
      </w:r>
      <w:r w:rsidR="00F235D9" w:rsidRPr="00454E40">
        <w:t xml:space="preserve"> approaches to voices </w:t>
      </w:r>
      <w:r w:rsidR="00E92CD3" w:rsidRPr="00454E40">
        <w:t xml:space="preserve">argue </w:t>
      </w:r>
      <w:r w:rsidR="00F235D9" w:rsidRPr="00454E40">
        <w:t xml:space="preserve">that the </w:t>
      </w:r>
      <w:r w:rsidR="00E92CD3" w:rsidRPr="00454E40">
        <w:t>interference caused by</w:t>
      </w:r>
      <w:r w:rsidR="00C31662" w:rsidRPr="00454E40">
        <w:t xml:space="preserve"> hearing voices </w:t>
      </w:r>
      <w:r w:rsidR="00E92CD3" w:rsidRPr="00454E40">
        <w:t>is</w:t>
      </w:r>
      <w:r w:rsidR="00C31662" w:rsidRPr="00454E40">
        <w:t xml:space="preserve"> not directly and unequivocally associated with their presence, content or characteristics</w:t>
      </w:r>
      <w:r w:rsidR="0052008A" w:rsidRPr="00454E40">
        <w:rPr>
          <w:vertAlign w:val="superscript"/>
        </w:rPr>
        <w:t xml:space="preserve"> </w:t>
      </w:r>
      <w:r w:rsidR="00D87423" w:rsidRPr="00454E40">
        <w:t>(</w:t>
      </w:r>
      <w:r w:rsidR="00D87423" w:rsidRPr="008A58C7">
        <w:t xml:space="preserve">Chadwick &amp; </w:t>
      </w:r>
      <w:r w:rsidR="00F147D2" w:rsidRPr="008A58C7">
        <w:t>Birchwood</w:t>
      </w:r>
      <w:r w:rsidR="00D87423" w:rsidRPr="008A58C7">
        <w:t>,</w:t>
      </w:r>
      <w:r w:rsidR="005733B4">
        <w:t xml:space="preserve"> 1994). I</w:t>
      </w:r>
      <w:r w:rsidR="00C31662" w:rsidRPr="008A58C7">
        <w:t>nstead</w:t>
      </w:r>
      <w:r w:rsidR="006B3E5E" w:rsidRPr="008A58C7">
        <w:t>,</w:t>
      </w:r>
      <w:r w:rsidR="00F235D9" w:rsidRPr="008A58C7">
        <w:t xml:space="preserve"> </w:t>
      </w:r>
      <w:r w:rsidR="00B573F8" w:rsidRPr="008A58C7">
        <w:t xml:space="preserve">distress </w:t>
      </w:r>
      <w:r w:rsidR="008821E3">
        <w:t>may</w:t>
      </w:r>
      <w:r w:rsidR="00B573F8" w:rsidRPr="008A58C7">
        <w:t xml:space="preserve"> aris</w:t>
      </w:r>
      <w:r w:rsidR="008821E3">
        <w:t>e</w:t>
      </w:r>
      <w:r w:rsidR="00F235D9" w:rsidRPr="00454E40">
        <w:t xml:space="preserve"> from a counterproductive relationship with voices</w:t>
      </w:r>
      <w:r w:rsidR="008821E3">
        <w:t>,</w:t>
      </w:r>
      <w:r w:rsidR="00F235D9" w:rsidRPr="00454E40">
        <w:t xml:space="preserve"> </w:t>
      </w:r>
      <w:r w:rsidR="001C5A18" w:rsidRPr="00454E40">
        <w:t xml:space="preserve">characterized by </w:t>
      </w:r>
      <w:r w:rsidR="00C31662" w:rsidRPr="00454E40">
        <w:t xml:space="preserve">automatically </w:t>
      </w:r>
      <w:r w:rsidR="00F235D9" w:rsidRPr="00454E40">
        <w:t xml:space="preserve">reacting to their </w:t>
      </w:r>
      <w:r w:rsidR="00C31662" w:rsidRPr="00454E40">
        <w:t>presence</w:t>
      </w:r>
      <w:r w:rsidR="00F235D9" w:rsidRPr="00454E40">
        <w:t xml:space="preserve"> </w:t>
      </w:r>
      <w:r w:rsidR="00E92CD3" w:rsidRPr="00454E40">
        <w:t xml:space="preserve">by </w:t>
      </w:r>
      <w:r w:rsidR="00F235D9" w:rsidRPr="00454E40">
        <w:t xml:space="preserve">trying to avoid, change, </w:t>
      </w:r>
      <w:r w:rsidR="000839D0" w:rsidRPr="00454E40">
        <w:t>fight and</w:t>
      </w:r>
      <w:r w:rsidR="00F235D9" w:rsidRPr="00454E40">
        <w:t xml:space="preserve"> resist the</w:t>
      </w:r>
      <w:r w:rsidR="005066D8" w:rsidRPr="00454E40">
        <w:t>m</w:t>
      </w:r>
      <w:r w:rsidR="001C5A18" w:rsidRPr="00454E40">
        <w:t>,</w:t>
      </w:r>
      <w:r w:rsidR="005066D8" w:rsidRPr="00454E40">
        <w:t xml:space="preserve"> </w:t>
      </w:r>
      <w:r w:rsidR="008821E3">
        <w:t xml:space="preserve">all of </w:t>
      </w:r>
      <w:r w:rsidR="005066D8" w:rsidRPr="00454E40">
        <w:t xml:space="preserve">which </w:t>
      </w:r>
      <w:r w:rsidR="001C5A18" w:rsidRPr="008A58C7">
        <w:t>are forms of</w:t>
      </w:r>
      <w:r w:rsidR="005066D8" w:rsidRPr="008A58C7">
        <w:t xml:space="preserve"> experiential avoidance</w:t>
      </w:r>
      <w:r w:rsidR="0052008A" w:rsidRPr="008A58C7">
        <w:rPr>
          <w:vertAlign w:val="superscript"/>
        </w:rPr>
        <w:t xml:space="preserve"> </w:t>
      </w:r>
      <w:r w:rsidR="00F147D2" w:rsidRPr="008A58C7">
        <w:t>(</w:t>
      </w:r>
      <w:r w:rsidR="00855AE7" w:rsidRPr="008A58C7">
        <w:t>Hayes, Luoma, Bond, Masuda</w:t>
      </w:r>
      <w:r w:rsidR="00917253">
        <w:t>,</w:t>
      </w:r>
      <w:r w:rsidR="00855AE7" w:rsidRPr="008A58C7">
        <w:t xml:space="preserve"> &amp; Lillis, </w:t>
      </w:r>
      <w:r w:rsidR="00DC0828" w:rsidRPr="008A58C7">
        <w:t>2006).</w:t>
      </w:r>
      <w:r w:rsidR="00DE5523" w:rsidRPr="008A58C7">
        <w:t xml:space="preserve"> </w:t>
      </w:r>
      <w:r w:rsidR="00753A60" w:rsidRPr="008A58C7">
        <w:t>According to</w:t>
      </w:r>
      <w:r w:rsidR="00103442" w:rsidRPr="008A58C7">
        <w:t xml:space="preserve"> </w:t>
      </w:r>
      <w:r w:rsidR="00855AE7" w:rsidRPr="008A58C7">
        <w:t>Shawyer, Thomas, Morris and Farhall</w:t>
      </w:r>
      <w:r w:rsidR="00DC0828" w:rsidRPr="008A58C7">
        <w:t xml:space="preserve"> (2013)</w:t>
      </w:r>
      <w:r w:rsidR="00753A60" w:rsidRPr="008A58C7">
        <w:t xml:space="preserve">, </w:t>
      </w:r>
      <w:r w:rsidR="001C5A18" w:rsidRPr="008A58C7">
        <w:t xml:space="preserve">the </w:t>
      </w:r>
      <w:r w:rsidR="00753A60" w:rsidRPr="008A58C7">
        <w:t xml:space="preserve">hearing voices </w:t>
      </w:r>
      <w:r w:rsidR="001C5A18" w:rsidRPr="008A58C7">
        <w:lastRenderedPageBreak/>
        <w:t xml:space="preserve">experience </w:t>
      </w:r>
      <w:r w:rsidR="00753A60" w:rsidRPr="008A58C7">
        <w:t xml:space="preserve">is particularly susceptible </w:t>
      </w:r>
      <w:r w:rsidR="001C5A18" w:rsidRPr="008A58C7">
        <w:t>to</w:t>
      </w:r>
      <w:r w:rsidR="00753A60" w:rsidRPr="008A58C7">
        <w:t xml:space="preserve"> experiential avoidance and </w:t>
      </w:r>
      <w:r w:rsidR="001C5A18" w:rsidRPr="008A58C7">
        <w:t xml:space="preserve">to </w:t>
      </w:r>
      <w:r w:rsidR="00753A60" w:rsidRPr="008A58C7">
        <w:t>interfer</w:t>
      </w:r>
      <w:r w:rsidR="001C5A18" w:rsidRPr="008A58C7">
        <w:t>ing with</w:t>
      </w:r>
      <w:r w:rsidR="00753A60" w:rsidRPr="008A58C7">
        <w:t xml:space="preserve"> moving towards </w:t>
      </w:r>
      <w:r w:rsidR="00917253">
        <w:t xml:space="preserve">one’s </w:t>
      </w:r>
      <w:r w:rsidR="00753A60" w:rsidRPr="008A58C7">
        <w:t>valued life directions</w:t>
      </w:r>
      <w:r w:rsidR="001C5A18" w:rsidRPr="00454E40">
        <w:t>. In this regard,</w:t>
      </w:r>
      <w:r w:rsidR="00753A60" w:rsidRPr="00454E40">
        <w:t xml:space="preserve"> aspects as the experience</w:t>
      </w:r>
      <w:r w:rsidR="001C5A18" w:rsidRPr="00454E40">
        <w:t>s</w:t>
      </w:r>
      <w:r w:rsidR="00753A60" w:rsidRPr="00454E40">
        <w:t>’ intrusiveness and salience (driving attention towards them and evoking unpleasant emotional responses), verbal content (leading to possible cognitive fusion mechanisms) and interpersonal qualities may be particularly relevant.</w:t>
      </w:r>
    </w:p>
    <w:p w14:paraId="5836E001" w14:textId="49C4CF29" w:rsidR="00201B78" w:rsidRPr="00454E40" w:rsidRDefault="075C9F68" w:rsidP="00CA14E3">
      <w:r w:rsidRPr="00454E40">
        <w:t>Studies have found that coping strategies based on avoidance of private experience</w:t>
      </w:r>
      <w:r w:rsidR="003B1FD9">
        <w:t>s</w:t>
      </w:r>
      <w:r w:rsidRPr="00454E40">
        <w:t xml:space="preserve"> </w:t>
      </w:r>
      <w:r w:rsidR="003B1FD9">
        <w:t>predict</w:t>
      </w:r>
      <w:r w:rsidRPr="00454E40">
        <w:t xml:space="preserve"> negative </w:t>
      </w:r>
      <w:r w:rsidRPr="008A58C7">
        <w:t xml:space="preserve">outcomes </w:t>
      </w:r>
      <w:r w:rsidR="004A623B">
        <w:t>such as</w:t>
      </w:r>
      <w:r w:rsidR="00DC0828" w:rsidRPr="008A58C7">
        <w:t xml:space="preserve"> </w:t>
      </w:r>
      <w:r w:rsidRPr="008A58C7">
        <w:t>increased frequency of auditory hallucinations (although not when controlling for paranoia), as well as of their severity and associated distress</w:t>
      </w:r>
      <w:r w:rsidR="0052008A" w:rsidRPr="008A58C7">
        <w:t xml:space="preserve"> </w:t>
      </w:r>
      <w:r w:rsidR="00F147D2" w:rsidRPr="008A58C7">
        <w:t>(</w:t>
      </w:r>
      <w:r w:rsidR="00855AE7" w:rsidRPr="008A58C7">
        <w:t>Varese, Udachina, Myin-Germeys, Oorschot</w:t>
      </w:r>
      <w:r w:rsidR="003B1FD9">
        <w:t>,</w:t>
      </w:r>
      <w:r w:rsidR="00855AE7" w:rsidRPr="008A58C7">
        <w:t xml:space="preserve"> &amp; Bentall,</w:t>
      </w:r>
      <w:r w:rsidR="00DC0828" w:rsidRPr="008A58C7">
        <w:t xml:space="preserve"> 2011). Goldstone</w:t>
      </w:r>
      <w:r w:rsidR="003B1FD9">
        <w:t>, Farhall, and Ong</w:t>
      </w:r>
      <w:r w:rsidR="00DC0828" w:rsidRPr="008A58C7">
        <w:t xml:space="preserve"> (2012)</w:t>
      </w:r>
      <w:r w:rsidRPr="008A58C7">
        <w:t xml:space="preserve"> found experiential avoidance to be a relevant process in predicting ongoing hallucinations in a</w:t>
      </w:r>
      <w:r w:rsidR="00002B05">
        <w:t xml:space="preserve"> psychotic </w:t>
      </w:r>
      <w:r w:rsidRPr="008A58C7">
        <w:t>sample, although not when considering auditory hallucinations</w:t>
      </w:r>
      <w:r w:rsidR="00002B05" w:rsidRPr="00002B05">
        <w:t xml:space="preserve"> </w:t>
      </w:r>
      <w:r w:rsidR="00002B05" w:rsidRPr="008A58C7">
        <w:t>specifically</w:t>
      </w:r>
      <w:r w:rsidRPr="008A58C7">
        <w:t>. Also, Jones and Fernyhough</w:t>
      </w:r>
      <w:r w:rsidR="00DC0828" w:rsidRPr="008A58C7">
        <w:t xml:space="preserve"> (2009)</w:t>
      </w:r>
      <w:r w:rsidR="003E6C62" w:rsidRPr="008A58C7">
        <w:t xml:space="preserve"> </w:t>
      </w:r>
      <w:r w:rsidRPr="008A58C7">
        <w:t>found an important role of experiential avoidance strategies (</w:t>
      </w:r>
      <w:r w:rsidR="00002B05">
        <w:t xml:space="preserve">i.e., </w:t>
      </w:r>
      <w:r w:rsidRPr="008A58C7">
        <w:t>thought suppression and rumination) in predicting hallucination-proneness.</w:t>
      </w:r>
      <w:r w:rsidR="00CA14E3">
        <w:t xml:space="preserve"> </w:t>
      </w:r>
      <w:r w:rsidR="008E6226">
        <w:t>Alternatively</w:t>
      </w:r>
      <w:r w:rsidR="001804CE" w:rsidRPr="00454E40">
        <w:t>, s</w:t>
      </w:r>
      <w:r w:rsidR="00AB2C33" w:rsidRPr="00454E40">
        <w:t xml:space="preserve">everal authors propose acceptance as </w:t>
      </w:r>
      <w:r w:rsidR="001804CE" w:rsidRPr="00454E40">
        <w:t xml:space="preserve">a </w:t>
      </w:r>
      <w:r w:rsidR="00CA14E3">
        <w:t>m</w:t>
      </w:r>
      <w:r w:rsidR="001804CE" w:rsidRPr="00454E40">
        <w:t xml:space="preserve">echanism through which people who hear voices may </w:t>
      </w:r>
      <w:r w:rsidR="008E6226">
        <w:t>protect themselves from</w:t>
      </w:r>
      <w:r w:rsidR="008E6226" w:rsidRPr="00454E40">
        <w:t xml:space="preserve"> </w:t>
      </w:r>
      <w:r w:rsidR="001804CE" w:rsidRPr="00454E40">
        <w:t xml:space="preserve">developing a clinical </w:t>
      </w:r>
      <w:r w:rsidR="001804CE" w:rsidRPr="008A58C7">
        <w:t>disorder</w:t>
      </w:r>
      <w:r w:rsidR="00DC0828" w:rsidRPr="008A58C7">
        <w:t xml:space="preserve"> </w:t>
      </w:r>
      <w:r w:rsidR="00C860A9" w:rsidRPr="008A58C7">
        <w:t>(Vilardaga, Hayes, Atkins, Bresee</w:t>
      </w:r>
      <w:r w:rsidR="003B1FD9">
        <w:t>,</w:t>
      </w:r>
      <w:r w:rsidR="00C860A9" w:rsidRPr="008A58C7">
        <w:t xml:space="preserve"> &amp; Kambizc, </w:t>
      </w:r>
      <w:r w:rsidR="00DC0828" w:rsidRPr="008A58C7">
        <w:t>2013)</w:t>
      </w:r>
      <w:r w:rsidR="001804CE" w:rsidRPr="008A58C7">
        <w:t>.</w:t>
      </w:r>
      <w:r w:rsidR="00DE5523" w:rsidRPr="008A58C7">
        <w:t xml:space="preserve"> </w:t>
      </w:r>
      <w:r w:rsidR="008869B8">
        <w:t>E</w:t>
      </w:r>
      <w:r w:rsidR="009700C6" w:rsidRPr="00D70549">
        <w:t xml:space="preserve">xperiential acceptance </w:t>
      </w:r>
      <w:r w:rsidR="008869B8">
        <w:t>ha</w:t>
      </w:r>
      <w:r w:rsidR="000B3C79">
        <w:t>s</w:t>
      </w:r>
      <w:r w:rsidR="008869B8">
        <w:t xml:space="preserve"> </w:t>
      </w:r>
      <w:r w:rsidR="00201B78" w:rsidRPr="00D70549">
        <w:t>predict</w:t>
      </w:r>
      <w:r w:rsidR="009700C6" w:rsidRPr="00D70549">
        <w:t>ed</w:t>
      </w:r>
      <w:r w:rsidR="00201B78" w:rsidRPr="00D70549">
        <w:t xml:space="preserve"> </w:t>
      </w:r>
      <w:r w:rsidR="00134135" w:rsidRPr="00D70549">
        <w:t xml:space="preserve">diminished </w:t>
      </w:r>
      <w:r w:rsidR="00201B78" w:rsidRPr="00D70549">
        <w:t>behavioral and emotional resistance to voices</w:t>
      </w:r>
      <w:r w:rsidR="00F6762E" w:rsidRPr="00D70549">
        <w:t xml:space="preserve"> (Morris</w:t>
      </w:r>
      <w:r w:rsidR="003B1FD9">
        <w:t>, Garety, &amp; Peters</w:t>
      </w:r>
      <w:r w:rsidR="006C3FF6" w:rsidRPr="00D70549">
        <w:t>,</w:t>
      </w:r>
      <w:r w:rsidR="00DC0828" w:rsidRPr="00D70549">
        <w:t xml:space="preserve"> 2014)</w:t>
      </w:r>
      <w:r w:rsidR="00201B78" w:rsidRPr="00D70549">
        <w:t>.</w:t>
      </w:r>
    </w:p>
    <w:p w14:paraId="71702FFA" w14:textId="24D0CB17" w:rsidR="00BB06D5" w:rsidRPr="007D07CA" w:rsidRDefault="000B3C79" w:rsidP="00CA14E3">
      <w:r>
        <w:rPr>
          <w:rFonts w:ascii="Times New Roman" w:hAnsi="Times New Roman" w:cs="Times New Roman"/>
        </w:rPr>
        <w:t xml:space="preserve">Despite the impact that these constructs may have on psychopathology, </w:t>
      </w:r>
      <w:r w:rsidR="00B459DB">
        <w:rPr>
          <w:rFonts w:ascii="Times New Roman" w:hAnsi="Times New Roman" w:cs="Times New Roman"/>
        </w:rPr>
        <w:t>their role as</w:t>
      </w:r>
      <w:r w:rsidR="0040180E" w:rsidRPr="00454E40">
        <w:rPr>
          <w:rFonts w:ascii="Times New Roman" w:hAnsi="Times New Roman" w:cs="Times New Roman"/>
        </w:rPr>
        <w:t xml:space="preserve"> coping with voices</w:t>
      </w:r>
      <w:r w:rsidR="00B459DB">
        <w:rPr>
          <w:rFonts w:ascii="Times New Roman" w:hAnsi="Times New Roman" w:cs="Times New Roman"/>
        </w:rPr>
        <w:t xml:space="preserve"> mechanisms</w:t>
      </w:r>
      <w:r w:rsidR="0040180E" w:rsidRPr="00454E40">
        <w:rPr>
          <w:rFonts w:ascii="Times New Roman" w:hAnsi="Times New Roman" w:cs="Times New Roman"/>
        </w:rPr>
        <w:t xml:space="preserve"> does not seem to be routinely assessed in clinical and research settings</w:t>
      </w:r>
      <w:r w:rsidR="008477FC" w:rsidRPr="00454E40">
        <w:rPr>
          <w:rFonts w:ascii="Times New Roman" w:hAnsi="Times New Roman" w:cs="Times New Roman"/>
        </w:rPr>
        <w:t xml:space="preserve"> </w:t>
      </w:r>
      <w:r w:rsidR="00ED41B7" w:rsidRPr="00454E40">
        <w:rPr>
          <w:rFonts w:ascii="Times New Roman" w:hAnsi="Times New Roman" w:cs="Times New Roman"/>
        </w:rPr>
        <w:t>(</w:t>
      </w:r>
      <w:r w:rsidR="00ED41B7" w:rsidRPr="00D70549">
        <w:rPr>
          <w:rFonts w:ascii="Times New Roman" w:hAnsi="Times New Roman" w:cs="Times New Roman"/>
        </w:rPr>
        <w:t>Ratcliff, Farhall</w:t>
      </w:r>
      <w:r w:rsidR="003B1FD9">
        <w:rPr>
          <w:rFonts w:ascii="Times New Roman" w:hAnsi="Times New Roman" w:cs="Times New Roman"/>
        </w:rPr>
        <w:t>,</w:t>
      </w:r>
      <w:r w:rsidR="00ED41B7" w:rsidRPr="00D70549">
        <w:rPr>
          <w:rFonts w:ascii="Times New Roman" w:hAnsi="Times New Roman" w:cs="Times New Roman"/>
        </w:rPr>
        <w:t xml:space="preserve"> &amp; Shawyer,</w:t>
      </w:r>
      <w:r w:rsidR="008477FC" w:rsidRPr="00D70549">
        <w:rPr>
          <w:rFonts w:ascii="Times New Roman" w:hAnsi="Times New Roman" w:cs="Times New Roman"/>
        </w:rPr>
        <w:t xml:space="preserve"> 2010)</w:t>
      </w:r>
      <w:r w:rsidR="0040180E" w:rsidRPr="00D70549">
        <w:rPr>
          <w:rFonts w:ascii="Times New Roman" w:hAnsi="Times New Roman" w:cs="Times New Roman"/>
        </w:rPr>
        <w:t>.</w:t>
      </w:r>
      <w:r w:rsidR="0040180E" w:rsidRPr="00454E40">
        <w:rPr>
          <w:rFonts w:ascii="Times New Roman" w:hAnsi="Times New Roman" w:cs="Times New Roman"/>
        </w:rPr>
        <w:t xml:space="preserve"> Several authors </w:t>
      </w:r>
      <w:r w:rsidR="00B459DB">
        <w:rPr>
          <w:rFonts w:ascii="Times New Roman" w:hAnsi="Times New Roman" w:cs="Times New Roman"/>
        </w:rPr>
        <w:t>thus</w:t>
      </w:r>
      <w:r w:rsidR="0040180E" w:rsidRPr="00454E40">
        <w:rPr>
          <w:rFonts w:ascii="Times New Roman" w:hAnsi="Times New Roman" w:cs="Times New Roman"/>
        </w:rPr>
        <w:t xml:space="preserve"> </w:t>
      </w:r>
      <w:r w:rsidR="0040180E" w:rsidRPr="00D70549">
        <w:rPr>
          <w:rFonts w:ascii="Times New Roman" w:hAnsi="Times New Roman" w:cs="Times New Roman"/>
        </w:rPr>
        <w:t xml:space="preserve">recommend </w:t>
      </w:r>
      <w:r w:rsidR="00134135" w:rsidRPr="00D70549">
        <w:rPr>
          <w:rFonts w:ascii="Times New Roman" w:hAnsi="Times New Roman" w:cs="Times New Roman"/>
        </w:rPr>
        <w:t xml:space="preserve">the </w:t>
      </w:r>
      <w:r w:rsidR="0040180E" w:rsidRPr="00D70549">
        <w:rPr>
          <w:rFonts w:ascii="Times New Roman" w:hAnsi="Times New Roman" w:cs="Times New Roman"/>
        </w:rPr>
        <w:t>assessment of experiential acceptance</w:t>
      </w:r>
      <w:r w:rsidR="008477FC" w:rsidRPr="00D70549">
        <w:rPr>
          <w:rFonts w:ascii="Times New Roman" w:hAnsi="Times New Roman" w:cs="Times New Roman"/>
        </w:rPr>
        <w:t xml:space="preserve"> (Vilardaga et al.</w:t>
      </w:r>
      <w:r w:rsidR="00ED41B7" w:rsidRPr="00D70549">
        <w:rPr>
          <w:rFonts w:ascii="Times New Roman" w:hAnsi="Times New Roman" w:cs="Times New Roman"/>
        </w:rPr>
        <w:t>,</w:t>
      </w:r>
      <w:r w:rsidR="008477FC" w:rsidRPr="00D70549">
        <w:rPr>
          <w:rFonts w:ascii="Times New Roman" w:hAnsi="Times New Roman" w:cs="Times New Roman"/>
        </w:rPr>
        <w:t xml:space="preserve"> 2013)</w:t>
      </w:r>
      <w:r w:rsidR="00DE3757" w:rsidRPr="00D70549">
        <w:rPr>
          <w:rFonts w:ascii="Times New Roman" w:hAnsi="Times New Roman" w:cs="Times New Roman"/>
        </w:rPr>
        <w:t xml:space="preserve">, </w:t>
      </w:r>
      <w:r w:rsidR="003B1FD9">
        <w:rPr>
          <w:rFonts w:ascii="Times New Roman" w:hAnsi="Times New Roman" w:cs="Times New Roman"/>
        </w:rPr>
        <w:t>specifically of voices</w:t>
      </w:r>
      <w:r w:rsidR="00DE3757" w:rsidRPr="00D70549">
        <w:rPr>
          <w:rFonts w:ascii="Times New Roman" w:hAnsi="Times New Roman" w:cs="Times New Roman"/>
        </w:rPr>
        <w:t>.</w:t>
      </w:r>
      <w:r w:rsidR="003B1FD9">
        <w:rPr>
          <w:rFonts w:ascii="Times New Roman" w:hAnsi="Times New Roman" w:cs="Times New Roman"/>
        </w:rPr>
        <w:t xml:space="preserve"> </w:t>
      </w:r>
      <w:r w:rsidR="00243A91" w:rsidRPr="00454E40">
        <w:t>Several measures have been developed in the last decades aiming at assessing different aspects</w:t>
      </w:r>
      <w:r w:rsidR="00AD5084" w:rsidRPr="00454E40">
        <w:t xml:space="preserve"> (</w:t>
      </w:r>
      <w:r w:rsidR="00134135" w:rsidRPr="00454E40">
        <w:t xml:space="preserve">e.g., </w:t>
      </w:r>
      <w:r w:rsidR="00AD5084" w:rsidRPr="00454E40">
        <w:t xml:space="preserve">severity, frequency, beliefs, distress, coping, perceived power, </w:t>
      </w:r>
      <w:r w:rsidR="00134135" w:rsidRPr="00454E40">
        <w:t xml:space="preserve">or </w:t>
      </w:r>
      <w:r w:rsidR="00AD5084" w:rsidRPr="00454E40">
        <w:t>relationships with the self)</w:t>
      </w:r>
      <w:r w:rsidR="00243A91" w:rsidRPr="00454E40">
        <w:t xml:space="preserve"> of auditory </w:t>
      </w:r>
      <w:r w:rsidR="00243A91" w:rsidRPr="00454E40">
        <w:lastRenderedPageBreak/>
        <w:t>hallucinations in general and voice hearing in particular (fo</w:t>
      </w:r>
      <w:r w:rsidR="008477FC" w:rsidRPr="00454E40">
        <w:t xml:space="preserve">r a review see </w:t>
      </w:r>
      <w:r w:rsidR="00F6762E" w:rsidRPr="00D70549">
        <w:t>Ratcliff et al.</w:t>
      </w:r>
      <w:r w:rsidR="00ED41B7" w:rsidRPr="00D70549">
        <w:t>,</w:t>
      </w:r>
      <w:r w:rsidR="008477FC" w:rsidRPr="00D70549">
        <w:t xml:space="preserve"> 2010</w:t>
      </w:r>
      <w:r w:rsidR="00243A91" w:rsidRPr="00454E40">
        <w:t>)</w:t>
      </w:r>
      <w:r w:rsidR="00AD5084" w:rsidRPr="00454E40">
        <w:t xml:space="preserve">. Nevertheless, </w:t>
      </w:r>
      <w:r w:rsidR="00BB06D5" w:rsidRPr="00454E40">
        <w:t>there is only one measure specifically developed to assess acceptance of the voice hearing experience and acting with commitment independently of the voice’s presence – the ‘Voices Acceptance and Action Scale’ (</w:t>
      </w:r>
      <w:r w:rsidR="00AD5084" w:rsidRPr="00454E40">
        <w:t>VAA</w:t>
      </w:r>
      <w:r w:rsidR="00DE3757" w:rsidRPr="00454E40">
        <w:t>S</w:t>
      </w:r>
      <w:r w:rsidR="008477FC" w:rsidRPr="00454E40">
        <w:t xml:space="preserve"> – </w:t>
      </w:r>
      <w:r w:rsidR="00F6762E" w:rsidRPr="00D70549">
        <w:t>Shawyer et al.</w:t>
      </w:r>
      <w:r w:rsidR="006A3716" w:rsidRPr="00D70549">
        <w:t>,</w:t>
      </w:r>
      <w:r w:rsidR="008477FC" w:rsidRPr="00D70549">
        <w:t xml:space="preserve"> 2007</w:t>
      </w:r>
      <w:r w:rsidR="00DE3757" w:rsidRPr="00D70549">
        <w:t>)</w:t>
      </w:r>
      <w:r w:rsidR="00DE3757" w:rsidRPr="00454E40">
        <w:t>.</w:t>
      </w:r>
    </w:p>
    <w:p w14:paraId="0C444D79" w14:textId="19ED9262" w:rsidR="00FA3B6B" w:rsidRDefault="00F37D49" w:rsidP="003850AE">
      <w:pPr>
        <w:ind w:firstLine="567"/>
      </w:pPr>
      <w:r w:rsidRPr="007D07CA">
        <w:t xml:space="preserve">The VAAS is a self-report measure developed to specifically assess </w:t>
      </w:r>
      <w:r w:rsidR="00000947" w:rsidRPr="00000947">
        <w:t>acceptance-based or action-based beliefs</w:t>
      </w:r>
      <w:r w:rsidRPr="007D07CA">
        <w:t xml:space="preserve"> in relation to auditory hallucinations</w:t>
      </w:r>
      <w:r w:rsidR="00134135" w:rsidRPr="007D07CA">
        <w:t xml:space="preserve"> (i.e., </w:t>
      </w:r>
      <w:r w:rsidR="004714E0" w:rsidRPr="007D07CA">
        <w:t>detached acceptance of auditory hallucinations while acting effectively towards one’s goals</w:t>
      </w:r>
      <w:r w:rsidR="003B1FD9">
        <w:t xml:space="preserve">; </w:t>
      </w:r>
      <w:r w:rsidR="00C45944" w:rsidRPr="00D70549">
        <w:t>Shawy</w:t>
      </w:r>
      <w:r w:rsidR="00F6762E" w:rsidRPr="00D70549">
        <w:t>er et al.</w:t>
      </w:r>
      <w:r w:rsidR="000B0127" w:rsidRPr="00D70549">
        <w:t>,</w:t>
      </w:r>
      <w:r w:rsidR="00C45944" w:rsidRPr="00D70549">
        <w:t xml:space="preserve"> 2007)</w:t>
      </w:r>
      <w:r w:rsidR="00DE3757" w:rsidRPr="00454E40">
        <w:t>.</w:t>
      </w:r>
      <w:r w:rsidR="006F48DA" w:rsidRPr="00454E40">
        <w:t xml:space="preserve"> Inspired mainly</w:t>
      </w:r>
      <w:r w:rsidR="004714E0" w:rsidRPr="00454E40">
        <w:t xml:space="preserve"> </w:t>
      </w:r>
      <w:r w:rsidR="004B6757" w:rsidRPr="00454E40">
        <w:t>by</w:t>
      </w:r>
      <w:r w:rsidR="004714E0" w:rsidRPr="00454E40">
        <w:t xml:space="preserve"> the theoretical framework of </w:t>
      </w:r>
      <w:r w:rsidR="008869B8" w:rsidRPr="008A58C7">
        <w:t>Acceptanc</w:t>
      </w:r>
      <w:r w:rsidR="003B1FD9">
        <w:t xml:space="preserve">e and Commitment Therapy (ACT; </w:t>
      </w:r>
      <w:r w:rsidR="008869B8" w:rsidRPr="008A58C7">
        <w:t>Hayes et al., 2006)</w:t>
      </w:r>
      <w:r w:rsidR="000C6A01" w:rsidRPr="00454E40">
        <w:t xml:space="preserve">, the VAAS also </w:t>
      </w:r>
      <w:r w:rsidR="004B6757" w:rsidRPr="00454E40">
        <w:t xml:space="preserve">considered research on thought suppression and </w:t>
      </w:r>
      <w:r w:rsidR="000C6A01" w:rsidRPr="00454E40">
        <w:t xml:space="preserve">includes ideas from the acceptance perspective </w:t>
      </w:r>
      <w:r w:rsidR="004B6757" w:rsidRPr="00454E40">
        <w:t xml:space="preserve">of </w:t>
      </w:r>
      <w:r w:rsidR="000C6A01" w:rsidRPr="00D70549">
        <w:t>Ro</w:t>
      </w:r>
      <w:r w:rsidR="00C03D3B" w:rsidRPr="00D70549">
        <w:t>mme and Esher</w:t>
      </w:r>
      <w:r w:rsidR="00C45944" w:rsidRPr="00D70549">
        <w:t xml:space="preserve"> (1989)</w:t>
      </w:r>
      <w:r w:rsidR="004B6757" w:rsidRPr="00D70549">
        <w:t xml:space="preserve">, who note </w:t>
      </w:r>
      <w:r w:rsidR="00C03D3B" w:rsidRPr="00D70549">
        <w:t>taking responsibility</w:t>
      </w:r>
      <w:r w:rsidR="00D62537" w:rsidRPr="00D70549">
        <w:t xml:space="preserve"> for actions</w:t>
      </w:r>
      <w:r w:rsidR="00C03D3B" w:rsidRPr="00D70549">
        <w:t xml:space="preserve"> and </w:t>
      </w:r>
      <w:r w:rsidR="00D62537" w:rsidRPr="00D70549">
        <w:t xml:space="preserve">understanding </w:t>
      </w:r>
      <w:r w:rsidR="00C03D3B" w:rsidRPr="00D70549">
        <w:t>voices as a part of life although</w:t>
      </w:r>
      <w:r w:rsidR="00C03D3B" w:rsidRPr="007D07CA">
        <w:t xml:space="preserve"> different from the self</w:t>
      </w:r>
      <w:r w:rsidR="00FA7D9F" w:rsidRPr="007D07CA">
        <w:t>.</w:t>
      </w:r>
      <w:r w:rsidR="000B6031" w:rsidRPr="007D07CA">
        <w:t xml:space="preserve"> The final version of the scale comprised</w:t>
      </w:r>
      <w:r w:rsidR="003B1FD9">
        <w:t xml:space="preserve"> 31 items divided in Section A, which is a </w:t>
      </w:r>
      <w:r w:rsidR="000B6031" w:rsidRPr="007D07CA">
        <w:t xml:space="preserve">stand-alone </w:t>
      </w:r>
      <w:r w:rsidR="0036542F">
        <w:t>12</w:t>
      </w:r>
      <w:r w:rsidR="002118B2">
        <w:t xml:space="preserve">-item </w:t>
      </w:r>
      <w:r w:rsidR="000B6031" w:rsidRPr="007D07CA">
        <w:t>scale measuring acceptance and action related to auditory hallucinations in general, Section B</w:t>
      </w:r>
      <w:r w:rsidR="004A4339" w:rsidRPr="007D07CA">
        <w:t>1</w:t>
      </w:r>
      <w:r w:rsidR="003B1FD9">
        <w:t xml:space="preserve">, referring to </w:t>
      </w:r>
      <w:r w:rsidR="004A4339" w:rsidRPr="007D07CA">
        <w:t>committed action in relation to hearing command hallucinations</w:t>
      </w:r>
      <w:r w:rsidR="003B1FD9">
        <w:t>,</w:t>
      </w:r>
      <w:r w:rsidR="004A4339" w:rsidRPr="007D07CA">
        <w:t xml:space="preserve"> and Section B2 </w:t>
      </w:r>
      <w:r w:rsidR="003B1FD9">
        <w:t xml:space="preserve">that </w:t>
      </w:r>
      <w:r w:rsidR="004A4339" w:rsidRPr="007D07CA">
        <w:t xml:space="preserve">mixed acceptance and action items regarding behavioral and emotional responses to potentially </w:t>
      </w:r>
      <w:r w:rsidR="00201B78" w:rsidRPr="007D07CA">
        <w:t>harmful command hallucinations</w:t>
      </w:r>
      <w:r w:rsidR="005A1DE0" w:rsidRPr="007D07CA">
        <w:t>.</w:t>
      </w:r>
      <w:r w:rsidR="003E22ED">
        <w:t xml:space="preserve"> </w:t>
      </w:r>
      <w:r w:rsidR="002118B2">
        <w:t>The standalone scale (Section A) has been the most widely studied section of the VAAS</w:t>
      </w:r>
      <w:r w:rsidR="00FA3B6B">
        <w:t xml:space="preserve"> and has been also called VAAS-12. It comprises nine acceptance items and three action items, and is </w:t>
      </w:r>
      <w:r w:rsidR="00FA3B6B" w:rsidRPr="0036542F">
        <w:t>intended for persons experiencing voices of any kind</w:t>
      </w:r>
      <w:r w:rsidR="00FA3B6B">
        <w:t xml:space="preserve">, independent of voice’s content (not exclusively command voices). </w:t>
      </w:r>
    </w:p>
    <w:p w14:paraId="033D77C0" w14:textId="4A1577DE" w:rsidR="00D62537" w:rsidRDefault="002118B2" w:rsidP="00CA14E3">
      <w:pPr>
        <w:ind w:firstLine="567"/>
      </w:pPr>
      <w:r>
        <w:t xml:space="preserve">With </w:t>
      </w:r>
      <w:r w:rsidRPr="007D07CA">
        <w:t>a sample of 41 patients with a psychosis-spectrum diagnosis experiencing distressful and interfering medication-resistant command hallucinations</w:t>
      </w:r>
      <w:r>
        <w:t xml:space="preserve">, </w:t>
      </w:r>
      <w:r w:rsidR="0036542F">
        <w:t>Shawyer and collaborators (2007)</w:t>
      </w:r>
      <w:r w:rsidRPr="007D07CA" w:rsidDel="002118B2">
        <w:t xml:space="preserve"> </w:t>
      </w:r>
      <w:r w:rsidR="004A4339" w:rsidRPr="007D07CA">
        <w:t>found acceptable internal consistency</w:t>
      </w:r>
      <w:r>
        <w:t xml:space="preserve"> for the </w:t>
      </w:r>
      <w:r w:rsidR="00FA3B6B">
        <w:t xml:space="preserve">VAAS-12 </w:t>
      </w:r>
      <w:r>
        <w:t>total and the two subscales (</w:t>
      </w:r>
      <w:r w:rsidR="00B65C3E">
        <w:t xml:space="preserve">i.e., </w:t>
      </w:r>
      <w:r>
        <w:t>acceptance and action)</w:t>
      </w:r>
      <w:r w:rsidR="00B65C3E">
        <w:t xml:space="preserve"> with </w:t>
      </w:r>
      <w:r w:rsidR="004A4339" w:rsidRPr="00D67519">
        <w:t xml:space="preserve">Cronbach’s </w:t>
      </w:r>
      <w:r w:rsidR="002C57ED" w:rsidRPr="00D67519">
        <w:t>alpha ranging from .7</w:t>
      </w:r>
      <w:r w:rsidR="00D67519" w:rsidRPr="00D67519">
        <w:t>6 to .</w:t>
      </w:r>
      <w:r w:rsidR="00FA3B6B">
        <w:t>85</w:t>
      </w:r>
      <w:r w:rsidR="004A4339" w:rsidRPr="00D67519">
        <w:t xml:space="preserve"> a</w:t>
      </w:r>
      <w:r w:rsidR="004A4339" w:rsidRPr="007D07CA">
        <w:t xml:space="preserve">nd test-retest reliability </w:t>
      </w:r>
      <w:r w:rsidR="00B65C3E">
        <w:lastRenderedPageBreak/>
        <w:t xml:space="preserve">values ranging from </w:t>
      </w:r>
      <w:r w:rsidR="004A4339" w:rsidRPr="007D07CA">
        <w:t>.72 to .82</w:t>
      </w:r>
      <w:r w:rsidR="00131195" w:rsidRPr="00D70549">
        <w:t xml:space="preserve">. </w:t>
      </w:r>
      <w:r w:rsidR="00B459DB">
        <w:t>They also found a</w:t>
      </w:r>
      <w:r w:rsidR="005A1DE0" w:rsidRPr="00454E40">
        <w:t xml:space="preserve">ssociations between the VAAS </w:t>
      </w:r>
      <w:r w:rsidR="00E56515" w:rsidRPr="00454E40">
        <w:t>and depressive symptoms, quality</w:t>
      </w:r>
      <w:r w:rsidR="00E56515" w:rsidRPr="007D07CA">
        <w:t xml:space="preserve"> of life</w:t>
      </w:r>
      <w:r w:rsidR="00B65C3E">
        <w:t>,</w:t>
      </w:r>
      <w:r w:rsidR="00E56515" w:rsidRPr="007D07CA">
        <w:t xml:space="preserve"> and confidence in coping with voices, some of large magnitude. </w:t>
      </w:r>
      <w:r w:rsidR="00940FB7" w:rsidRPr="007D07CA">
        <w:t xml:space="preserve">Both subscales were associated </w:t>
      </w:r>
      <w:r w:rsidR="004B6757" w:rsidRPr="007D07CA">
        <w:t xml:space="preserve">with each other </w:t>
      </w:r>
      <w:r w:rsidR="00940FB7" w:rsidRPr="007D07CA">
        <w:t xml:space="preserve">and </w:t>
      </w:r>
      <w:r w:rsidR="00557C2B" w:rsidRPr="007D07CA">
        <w:t>with beliefs about voices</w:t>
      </w:r>
      <w:r w:rsidR="00E56515" w:rsidRPr="007D07CA">
        <w:t xml:space="preserve">. The action subscale successfully discriminated between patients reporting compliance with voices from patients denying having complied with them in the last 6 months. It was found that </w:t>
      </w:r>
      <w:r w:rsidR="00557C2B" w:rsidRPr="007D07CA">
        <w:t>the VAAS added significant explanation to the prediction of</w:t>
      </w:r>
      <w:r w:rsidR="00E56515" w:rsidRPr="007D07CA">
        <w:t xml:space="preserve"> depressive symptoms, coping with command hallucinations</w:t>
      </w:r>
      <w:r w:rsidR="004B6757" w:rsidRPr="007D07CA">
        <w:t>,</w:t>
      </w:r>
      <w:r w:rsidR="00557C2B" w:rsidRPr="007D07CA">
        <w:t xml:space="preserve"> and quality of life beyond the predictive role of beliefs about voices</w:t>
      </w:r>
      <w:r w:rsidR="00B65C3E">
        <w:t xml:space="preserve"> </w:t>
      </w:r>
      <w:r w:rsidR="00B65C3E" w:rsidRPr="00D70549">
        <w:t>(Shawyer et al., 2007)</w:t>
      </w:r>
      <w:r w:rsidR="00557C2B" w:rsidRPr="007D07CA">
        <w:t>.</w:t>
      </w:r>
      <w:r w:rsidR="00940FB7" w:rsidRPr="007D07CA">
        <w:t xml:space="preserve"> </w:t>
      </w:r>
      <w:r w:rsidR="00CA14E3">
        <w:t xml:space="preserve"> </w:t>
      </w:r>
      <w:r w:rsidR="00940FB7" w:rsidRPr="007D07CA">
        <w:t xml:space="preserve">In </w:t>
      </w:r>
      <w:r w:rsidR="00DC7331" w:rsidRPr="007D07CA">
        <w:t>a less severe,</w:t>
      </w:r>
      <w:r w:rsidR="00940FB7" w:rsidRPr="007D07CA">
        <w:t xml:space="preserve"> more heterogeneous and representative voice hearers sample (</w:t>
      </w:r>
      <w:r w:rsidR="00B65C3E">
        <w:t xml:space="preserve">i.e., </w:t>
      </w:r>
      <w:r w:rsidR="0056236F" w:rsidRPr="007D07CA">
        <w:t xml:space="preserve">40 </w:t>
      </w:r>
      <w:r w:rsidR="00940FB7" w:rsidRPr="007D07CA">
        <w:t xml:space="preserve">outpatients with a schizophrenia or schizoaffective disorder diagnosis) </w:t>
      </w:r>
      <w:r w:rsidR="00F80E62">
        <w:t>t</w:t>
      </w:r>
      <w:r w:rsidR="0036542F">
        <w:t>he VAAS-12</w:t>
      </w:r>
      <w:r w:rsidR="00F80E62">
        <w:t xml:space="preserve"> </w:t>
      </w:r>
      <w:r w:rsidR="00940FB7" w:rsidRPr="007D07CA">
        <w:t xml:space="preserve">also showed adequate internal consistency </w:t>
      </w:r>
      <w:r w:rsidR="00B65C3E">
        <w:t>for the total scale (</w:t>
      </w:r>
      <w:r w:rsidR="00B65C3E">
        <w:rPr>
          <w:rFonts w:cstheme="minorHAnsi"/>
        </w:rPr>
        <w:t>α</w:t>
      </w:r>
      <w:r w:rsidR="00B65C3E">
        <w:t xml:space="preserve"> = </w:t>
      </w:r>
      <w:r w:rsidR="00940FB7" w:rsidRPr="007D07CA">
        <w:t>.81)</w:t>
      </w:r>
      <w:r w:rsidR="002C57ED" w:rsidRPr="007D07CA">
        <w:t xml:space="preserve"> and significant associations with beliefs about voices, negative affect, thought control strategies, depressive symptoms, anxiety</w:t>
      </w:r>
      <w:r w:rsidR="004B6757" w:rsidRPr="007D07CA">
        <w:t>,</w:t>
      </w:r>
      <w:r w:rsidR="002C57ED" w:rsidRPr="007D07CA">
        <w:t xml:space="preserve"> and stress</w:t>
      </w:r>
      <w:r w:rsidR="00C45944">
        <w:t xml:space="preserve"> </w:t>
      </w:r>
      <w:r w:rsidR="003031BC">
        <w:t>(</w:t>
      </w:r>
      <w:r w:rsidR="003031BC" w:rsidRPr="00D70549">
        <w:t>Brockman, Kiernan &amp; Murrell,</w:t>
      </w:r>
      <w:r w:rsidR="00C45944" w:rsidRPr="00D70549">
        <w:t xml:space="preserve"> 2014</w:t>
      </w:r>
      <w:r w:rsidR="00C45944" w:rsidRPr="00454E40">
        <w:t>)</w:t>
      </w:r>
      <w:r w:rsidR="00DC7331" w:rsidRPr="00454E40">
        <w:t>.</w:t>
      </w:r>
      <w:r w:rsidR="0036542F">
        <w:t xml:space="preserve"> </w:t>
      </w:r>
    </w:p>
    <w:p w14:paraId="6827B68C" w14:textId="68B34AD2" w:rsidR="00123C74" w:rsidRPr="00CA14E3" w:rsidRDefault="00F80E62" w:rsidP="00CA14E3">
      <w:pPr>
        <w:ind w:firstLine="567"/>
      </w:pPr>
      <w:r>
        <w:t xml:space="preserve">Considering the adequate psychometric properties of the VAAS-12, its briefer nature and </w:t>
      </w:r>
      <w:r w:rsidR="004738E7">
        <w:t xml:space="preserve">its </w:t>
      </w:r>
      <w:r w:rsidR="004738E7" w:rsidRPr="00454E40">
        <w:rPr>
          <w:rFonts w:ascii="Times New Roman" w:hAnsi="Times New Roman" w:cs="Times New Roman"/>
        </w:rPr>
        <w:t>wider applicability and</w:t>
      </w:r>
      <w:r w:rsidR="004738E7" w:rsidRPr="007D07CA">
        <w:rPr>
          <w:rFonts w:ascii="Times New Roman" w:hAnsi="Times New Roman" w:cs="Times New Roman"/>
        </w:rPr>
        <w:t xml:space="preserve"> clinical utility </w:t>
      </w:r>
      <w:r w:rsidR="00B459DB">
        <w:rPr>
          <w:rFonts w:ascii="Times New Roman" w:hAnsi="Times New Roman" w:cs="Times New Roman"/>
        </w:rPr>
        <w:t>as</w:t>
      </w:r>
      <w:r w:rsidR="004738E7" w:rsidRPr="007D07CA">
        <w:rPr>
          <w:rFonts w:ascii="Times New Roman" w:hAnsi="Times New Roman" w:cs="Times New Roman"/>
        </w:rPr>
        <w:t xml:space="preserve"> a general scale for voices independent of voices’ content (</w:t>
      </w:r>
      <w:r w:rsidR="00B459DB">
        <w:rPr>
          <w:rFonts w:ascii="Times New Roman" w:hAnsi="Times New Roman" w:cs="Times New Roman"/>
        </w:rPr>
        <w:t xml:space="preserve">i.e., </w:t>
      </w:r>
      <w:r w:rsidR="004738E7" w:rsidRPr="007D07CA">
        <w:rPr>
          <w:rFonts w:ascii="Times New Roman" w:hAnsi="Times New Roman" w:cs="Times New Roman"/>
        </w:rPr>
        <w:t>not restricted to command hallucinations),</w:t>
      </w:r>
      <w:r w:rsidR="004738E7">
        <w:rPr>
          <w:rFonts w:ascii="Times New Roman" w:hAnsi="Times New Roman" w:cs="Times New Roman"/>
        </w:rPr>
        <w:t xml:space="preserve"> the present study aims</w:t>
      </w:r>
      <w:r w:rsidR="00B65C3E">
        <w:rPr>
          <w:rFonts w:ascii="Times New Roman" w:hAnsi="Times New Roman" w:cs="Times New Roman"/>
        </w:rPr>
        <w:t xml:space="preserve"> to translate, adapt and study its</w:t>
      </w:r>
      <w:r w:rsidR="004738E7">
        <w:rPr>
          <w:rFonts w:ascii="Times New Roman" w:hAnsi="Times New Roman" w:cs="Times New Roman"/>
        </w:rPr>
        <w:t xml:space="preserve"> psychometric properties </w:t>
      </w:r>
      <w:r w:rsidR="004C0D24">
        <w:rPr>
          <w:rFonts w:ascii="Times New Roman" w:hAnsi="Times New Roman" w:cs="Times New Roman"/>
        </w:rPr>
        <w:t>in a sample of Portuguese participants with a diagnosis of a psychotic</w:t>
      </w:r>
      <w:r w:rsidR="00B65C3E">
        <w:rPr>
          <w:rFonts w:ascii="Times New Roman" w:hAnsi="Times New Roman" w:cs="Times New Roman"/>
        </w:rPr>
        <w:t>-spectrum</w:t>
      </w:r>
      <w:r w:rsidR="004C0D24">
        <w:rPr>
          <w:rFonts w:ascii="Times New Roman" w:hAnsi="Times New Roman" w:cs="Times New Roman"/>
        </w:rPr>
        <w:t xml:space="preserve"> disorder</w:t>
      </w:r>
      <w:r w:rsidR="004738E7">
        <w:rPr>
          <w:rFonts w:ascii="Times New Roman" w:hAnsi="Times New Roman" w:cs="Times New Roman"/>
        </w:rPr>
        <w:t xml:space="preserve">. </w:t>
      </w:r>
      <w:r w:rsidR="00CA14E3">
        <w:t xml:space="preserve"> </w:t>
      </w:r>
      <w:r w:rsidR="004A388C" w:rsidRPr="007D07CA">
        <w:t>In order to fulfill these aims this study followed a non-analytic/descriptive, cross-</w:t>
      </w:r>
      <w:r w:rsidR="00B65C3E">
        <w:t>sectional</w:t>
      </w:r>
      <w:r w:rsidR="00511F0B" w:rsidRPr="007D07CA">
        <w:t xml:space="preserve"> study design</w:t>
      </w:r>
      <w:r w:rsidR="0056236F" w:rsidRPr="007D07CA">
        <w:rPr>
          <w:rFonts w:ascii="Times New Roman" w:eastAsia="Times New Roman" w:hAnsi="Times New Roman" w:cs="Times New Roman"/>
          <w:lang w:val="en-GB"/>
        </w:rPr>
        <w:t>.</w:t>
      </w:r>
    </w:p>
    <w:p w14:paraId="339D6B88" w14:textId="007BE917" w:rsidR="009B5861" w:rsidRDefault="00517178" w:rsidP="00CA14E3">
      <w:pPr>
        <w:pStyle w:val="Ttulo1"/>
      </w:pPr>
      <w:r w:rsidRPr="007D07CA">
        <w:t>Method</w:t>
      </w:r>
    </w:p>
    <w:p w14:paraId="113F3F52" w14:textId="20B0A457" w:rsidR="00656F22" w:rsidRPr="00CA14E3" w:rsidRDefault="00517178" w:rsidP="00CA14E3">
      <w:pPr>
        <w:pStyle w:val="Cabealho2"/>
      </w:pPr>
      <w:r w:rsidRPr="00CA14E3">
        <w:t xml:space="preserve">Participants </w:t>
      </w:r>
    </w:p>
    <w:p w14:paraId="426CD8EC" w14:textId="204B47C2" w:rsidR="0092333E" w:rsidRDefault="0092333E" w:rsidP="00CA14E3">
      <w:pPr>
        <w:pStyle w:val="SemEspaamento"/>
        <w:ind w:firstLine="567"/>
      </w:pPr>
      <w:r w:rsidRPr="007D07CA">
        <w:t xml:space="preserve">The inclusion criteria for the participation in the present study included: a) the </w:t>
      </w:r>
      <w:r w:rsidR="001678AF">
        <w:t xml:space="preserve">past or present </w:t>
      </w:r>
      <w:r w:rsidRPr="007D07CA">
        <w:t>presence</w:t>
      </w:r>
      <w:r w:rsidR="001678AF">
        <w:t xml:space="preserve"> of auditory/ </w:t>
      </w:r>
      <w:r w:rsidRPr="007D07CA">
        <w:t>verbal hallucinations</w:t>
      </w:r>
      <w:r w:rsidR="001678AF">
        <w:t>, e</w:t>
      </w:r>
      <w:r w:rsidR="00AB645B" w:rsidRPr="007D07CA">
        <w:t>ither command or other types</w:t>
      </w:r>
      <w:r w:rsidRPr="007D07CA">
        <w:t xml:space="preserve">, b) a diagnosis of a non-affective psychosis, </w:t>
      </w:r>
      <w:r w:rsidR="004B6757" w:rsidRPr="007D07CA">
        <w:t xml:space="preserve">c) </w:t>
      </w:r>
      <w:r w:rsidR="00586DD9" w:rsidRPr="007D07CA">
        <w:t>age</w:t>
      </w:r>
      <w:r w:rsidR="00586DD9">
        <w:t>d</w:t>
      </w:r>
      <w:r w:rsidRPr="007D07CA">
        <w:t xml:space="preserve"> 18 years old</w:t>
      </w:r>
      <w:r w:rsidR="00586DD9">
        <w:t xml:space="preserve"> or more</w:t>
      </w:r>
      <w:r w:rsidRPr="007D07CA">
        <w:t xml:space="preserve">, </w:t>
      </w:r>
      <w:r w:rsidR="004B6757" w:rsidRPr="007D07CA">
        <w:t>d</w:t>
      </w:r>
      <w:r w:rsidRPr="007D07CA">
        <w:t xml:space="preserve">) absence of severe cognitive </w:t>
      </w:r>
      <w:r w:rsidRPr="007D07CA">
        <w:lastRenderedPageBreak/>
        <w:t>deficits</w:t>
      </w:r>
      <w:r w:rsidR="00586DD9">
        <w:t xml:space="preserve">, </w:t>
      </w:r>
      <w:r w:rsidRPr="007D07CA">
        <w:t>as assessed informally by the patients’ psychiatrists. The exclusion criteria included severe symptomatology</w:t>
      </w:r>
      <w:r w:rsidR="001678AF">
        <w:t xml:space="preserve"> that might impede</w:t>
      </w:r>
      <w:r w:rsidR="00B23ADB">
        <w:t xml:space="preserve"> participation</w:t>
      </w:r>
      <w:r w:rsidR="001678AF">
        <w:t xml:space="preserve">, </w:t>
      </w:r>
      <w:r w:rsidRPr="007D07CA">
        <w:t xml:space="preserve">as assessed informally by the patients’ psychiatrists. </w:t>
      </w:r>
      <w:r w:rsidR="004B6757" w:rsidRPr="007D07CA">
        <w:t>The</w:t>
      </w:r>
      <w:r w:rsidR="005F0747" w:rsidRPr="007D07CA">
        <w:t xml:space="preserve"> present study </w:t>
      </w:r>
      <w:r w:rsidR="00785FC3" w:rsidRPr="007D07CA">
        <w:t xml:space="preserve">enrolled </w:t>
      </w:r>
      <w:r w:rsidR="009B389A">
        <w:t>54 male</w:t>
      </w:r>
      <w:r w:rsidR="00E17640" w:rsidRPr="007D07CA">
        <w:t xml:space="preserve"> participants</w:t>
      </w:r>
      <w:r w:rsidRPr="007D07CA">
        <w:t>. S</w:t>
      </w:r>
      <w:r w:rsidR="004B6757" w:rsidRPr="007D07CA">
        <w:t xml:space="preserve">ociodemographic and clinical </w:t>
      </w:r>
      <w:r w:rsidRPr="007D07CA">
        <w:t xml:space="preserve">characteristics </w:t>
      </w:r>
      <w:r w:rsidR="00C075C9">
        <w:t>of the</w:t>
      </w:r>
      <w:r w:rsidR="004B6757" w:rsidRPr="007D07CA">
        <w:t xml:space="preserve"> sample </w:t>
      </w:r>
      <w:r w:rsidRPr="007D07CA">
        <w:t xml:space="preserve">can be consulted in </w:t>
      </w:r>
      <w:r w:rsidRPr="00930EDA">
        <w:t>Table 1.</w:t>
      </w:r>
    </w:p>
    <w:p w14:paraId="09FDF9F2" w14:textId="5FA4F752" w:rsidR="001975DE" w:rsidRPr="007D07CA" w:rsidRDefault="001975DE" w:rsidP="00CA14E3">
      <w:pPr>
        <w:pStyle w:val="SemEspaamento"/>
        <w:jc w:val="center"/>
      </w:pPr>
      <w:r>
        <w:t>[Insert table 1 about here]</w:t>
      </w:r>
    </w:p>
    <w:p w14:paraId="651F3D78" w14:textId="382D1E2E" w:rsidR="00B23ADB" w:rsidRDefault="00B23ADB" w:rsidP="00B23ADB">
      <w:pPr>
        <w:ind w:firstLine="567"/>
      </w:pPr>
      <w:r>
        <w:t xml:space="preserve">Only a subsample (n = 29) filled in the </w:t>
      </w:r>
      <w:r w:rsidRPr="00B23ADB">
        <w:t>Beliefs about voices Questionnaire-Revised</w:t>
      </w:r>
      <w:r>
        <w:t xml:space="preserve"> (</w:t>
      </w:r>
      <w:r w:rsidRPr="00D70549">
        <w:t>Chadwick, Lees</w:t>
      </w:r>
      <w:r>
        <w:t>,</w:t>
      </w:r>
      <w:r w:rsidRPr="00D70549">
        <w:t xml:space="preserve"> &amp; Birchwood, 2000)</w:t>
      </w:r>
      <w:r>
        <w:t>, in order to test for the construct validity of the VAAS-12.</w:t>
      </w:r>
    </w:p>
    <w:p w14:paraId="78072BB0" w14:textId="06E775A2" w:rsidR="00CB2E2D" w:rsidRPr="00CA14E3" w:rsidRDefault="00877CC9" w:rsidP="00CA14E3">
      <w:pPr>
        <w:pStyle w:val="Cabealho2"/>
      </w:pPr>
      <w:r w:rsidRPr="00CA14E3">
        <w:t>Measures</w:t>
      </w:r>
    </w:p>
    <w:p w14:paraId="408BDFFF" w14:textId="14424DE3" w:rsidR="00D24C72" w:rsidRDefault="00877CC9" w:rsidP="00CA14E3">
      <w:r w:rsidRPr="007D07CA">
        <w:rPr>
          <w:b/>
        </w:rPr>
        <w:t xml:space="preserve">Voices Acceptance and Action Scale </w:t>
      </w:r>
      <w:r w:rsidRPr="00C45944">
        <w:t>(VAAS</w:t>
      </w:r>
      <w:r w:rsidR="001678AF">
        <w:t>;</w:t>
      </w:r>
      <w:r w:rsidR="00C45944" w:rsidRPr="00C45944">
        <w:t xml:space="preserve"> </w:t>
      </w:r>
      <w:r w:rsidR="00F6762E" w:rsidRPr="00D70549">
        <w:t>Shawyer et al.</w:t>
      </w:r>
      <w:r w:rsidR="003031BC" w:rsidRPr="00D70549">
        <w:t>,</w:t>
      </w:r>
      <w:r w:rsidR="00C45944" w:rsidRPr="00D70549">
        <w:t xml:space="preserve"> 2007</w:t>
      </w:r>
      <w:r w:rsidRPr="00454E40">
        <w:t>)</w:t>
      </w:r>
    </w:p>
    <w:p w14:paraId="5BDC0CCD" w14:textId="5445EEE6" w:rsidR="00877CC9" w:rsidRDefault="00877CC9" w:rsidP="00CA14E3">
      <w:r w:rsidRPr="00454E40">
        <w:t xml:space="preserve">The VAAS was developed to assess </w:t>
      </w:r>
      <w:r w:rsidR="00000947" w:rsidRPr="00CA14E3">
        <w:t xml:space="preserve">acceptance-based or action-based beliefs in response to </w:t>
      </w:r>
      <w:r w:rsidRPr="00454E40">
        <w:t>auditory ve</w:t>
      </w:r>
      <w:r w:rsidR="00B23ADB">
        <w:t>rbal hallucinations, in general</w:t>
      </w:r>
      <w:r w:rsidRPr="00454E40">
        <w:t xml:space="preserve"> and specifically </w:t>
      </w:r>
      <w:r w:rsidR="00B23ADB">
        <w:t xml:space="preserve">to </w:t>
      </w:r>
      <w:r w:rsidRPr="00454E40">
        <w:t>command hallucinations. This 31-item sca</w:t>
      </w:r>
      <w:r w:rsidR="009B389A">
        <w:t>le is divided into section A (</w:t>
      </w:r>
      <w:r w:rsidR="00B23ADB">
        <w:t xml:space="preserve">i.e., </w:t>
      </w:r>
      <w:r w:rsidR="00E45929">
        <w:t xml:space="preserve">12 item </w:t>
      </w:r>
      <w:r w:rsidRPr="00454E40">
        <w:t xml:space="preserve">stand-alone scale for </w:t>
      </w:r>
      <w:r w:rsidR="00B23ADB">
        <w:t xml:space="preserve">general </w:t>
      </w:r>
      <w:r w:rsidRPr="00454E40">
        <w:t>auditor</w:t>
      </w:r>
      <w:r w:rsidR="00B23ADB">
        <w:t xml:space="preserve">y hallucinations) and section B, referring specifically to </w:t>
      </w:r>
      <w:r w:rsidRPr="00454E40">
        <w:t>command hallucinations. The participant is asked to rate their opinion from 1 ‘Strongly Disagree’ to 5 ‘Strongly Agree’</w:t>
      </w:r>
      <w:r w:rsidR="00B23ADB">
        <w:t>,</w:t>
      </w:r>
      <w:r w:rsidR="00F20432">
        <w:t xml:space="preserve"> with higher scores meaning higher levels of acceptance and perception of acting according to one’s valued life directions</w:t>
      </w:r>
      <w:r w:rsidR="00B23ADB">
        <w:t>.</w:t>
      </w:r>
      <w:r w:rsidRPr="00454E40">
        <w:t xml:space="preserve"> </w:t>
      </w:r>
      <w:r w:rsidR="00F20432">
        <w:t>In the present study, only the section A, stand-alon</w:t>
      </w:r>
      <w:r w:rsidR="00B23ADB">
        <w:t xml:space="preserve">e scale was used (i.e., </w:t>
      </w:r>
      <w:r w:rsidR="00F20432">
        <w:t>VAAS-12</w:t>
      </w:r>
      <w:r w:rsidR="00B23ADB">
        <w:t>)</w:t>
      </w:r>
      <w:r w:rsidR="00F20432">
        <w:t xml:space="preserve">. </w:t>
      </w:r>
      <w:r w:rsidRPr="00454E40">
        <w:t>Preliminary results show evidence internal consistency</w:t>
      </w:r>
      <w:r w:rsidR="00C45944" w:rsidRPr="00454E40">
        <w:t xml:space="preserve"> </w:t>
      </w:r>
      <w:r w:rsidR="00C45944" w:rsidRPr="00D70549">
        <w:t>(</w:t>
      </w:r>
      <w:r w:rsidR="00F6762E" w:rsidRPr="00D70549">
        <w:t>Shawyer et al.</w:t>
      </w:r>
      <w:r w:rsidR="003031BC" w:rsidRPr="00D70549">
        <w:t>,</w:t>
      </w:r>
      <w:r w:rsidR="00C45944" w:rsidRPr="00D70549">
        <w:t xml:space="preserve"> 2007; Brockman et al</w:t>
      </w:r>
      <w:r w:rsidR="00F6762E" w:rsidRPr="00D70549">
        <w:t>.</w:t>
      </w:r>
      <w:r w:rsidR="003031BC" w:rsidRPr="00D70549">
        <w:t>,</w:t>
      </w:r>
      <w:r w:rsidR="00C45944" w:rsidRPr="00D70549">
        <w:t xml:space="preserve"> 2014)</w:t>
      </w:r>
      <w:r w:rsidRPr="00D70549">
        <w:t xml:space="preserve"> and test-retest reliability</w:t>
      </w:r>
      <w:r w:rsidR="00F6762E" w:rsidRPr="00D70549">
        <w:t xml:space="preserve"> (Shawyer et al.</w:t>
      </w:r>
      <w:r w:rsidR="003031BC" w:rsidRPr="00D70549">
        <w:t>,</w:t>
      </w:r>
      <w:r w:rsidR="00C45944" w:rsidRPr="00D70549">
        <w:t xml:space="preserve"> 2007)</w:t>
      </w:r>
      <w:r w:rsidR="00581E51" w:rsidRPr="00D70549">
        <w:rPr>
          <w:vertAlign w:val="superscript"/>
        </w:rPr>
        <w:t xml:space="preserve"> </w:t>
      </w:r>
      <w:r w:rsidRPr="00D70549">
        <w:t>for</w:t>
      </w:r>
      <w:r w:rsidRPr="00454E40">
        <w:t xml:space="preserve"> </w:t>
      </w:r>
      <w:r w:rsidR="00B23ADB">
        <w:t xml:space="preserve">the scores of </w:t>
      </w:r>
      <w:r w:rsidRPr="00454E40">
        <w:t>both the total and the</w:t>
      </w:r>
      <w:r w:rsidR="00B23ADB">
        <w:t xml:space="preserve"> two subscales </w:t>
      </w:r>
      <w:r w:rsidR="00586DD9">
        <w:t>(i.e., acceptance and action)</w:t>
      </w:r>
      <w:r w:rsidRPr="00454E40">
        <w:t xml:space="preserve"> </w:t>
      </w:r>
      <w:r w:rsidR="00B23ADB" w:rsidRPr="00454E40">
        <w:t>of the VAAS</w:t>
      </w:r>
      <w:r w:rsidR="00B23ADB">
        <w:t>-12.</w:t>
      </w:r>
    </w:p>
    <w:p w14:paraId="6CBAFDAB" w14:textId="28FB7760" w:rsidR="00586DD9" w:rsidRPr="007D07CA" w:rsidRDefault="00586DD9" w:rsidP="00CA14E3">
      <w:pPr>
        <w:pStyle w:val="SemEspaamento"/>
        <w:ind w:firstLine="567"/>
      </w:pPr>
      <w:r w:rsidRPr="007D07CA">
        <w:t xml:space="preserve">After permission for the study was obtained from the authors of the original </w:t>
      </w:r>
      <w:r>
        <w:t>version of the VAAS</w:t>
      </w:r>
      <w:r w:rsidRPr="007D07CA">
        <w:t xml:space="preserve">, the research team proceeded with </w:t>
      </w:r>
      <w:r>
        <w:t xml:space="preserve">the </w:t>
      </w:r>
      <w:r w:rsidRPr="007D07CA">
        <w:t>translation to the Portuguese language of</w:t>
      </w:r>
      <w:r>
        <w:t xml:space="preserve"> the VAAS</w:t>
      </w:r>
      <w:r w:rsidR="00B23ADB">
        <w:t>-</w:t>
      </w:r>
      <w:r>
        <w:t>12</w:t>
      </w:r>
      <w:r w:rsidRPr="007D07CA">
        <w:t xml:space="preserve">. The major concern at this stage was to maintain content equivalence between the </w:t>
      </w:r>
      <w:r>
        <w:t xml:space="preserve">Portuguese and the original </w:t>
      </w:r>
      <w:r w:rsidRPr="007D07CA">
        <w:t xml:space="preserve">versions. The draft was then sent to a bilingual researcher </w:t>
      </w:r>
      <w:r>
        <w:t xml:space="preserve">who was </w:t>
      </w:r>
      <w:r>
        <w:lastRenderedPageBreak/>
        <w:t xml:space="preserve">also </w:t>
      </w:r>
      <w:r w:rsidRPr="007D07CA">
        <w:t>a psychologist with therapeutic expertise</w:t>
      </w:r>
      <w:r>
        <w:t>, and who</w:t>
      </w:r>
      <w:r w:rsidRPr="007D07CA">
        <w:t xml:space="preserve"> provided the team with a back translation. The back translation was compared with the original version </w:t>
      </w:r>
      <w:r w:rsidR="00B23ADB">
        <w:t xml:space="preserve">by the research team </w:t>
      </w:r>
      <w:r w:rsidRPr="007D07CA">
        <w:t xml:space="preserve">and </w:t>
      </w:r>
      <w:r w:rsidR="00B23ADB">
        <w:t xml:space="preserve">also </w:t>
      </w:r>
      <w:r w:rsidRPr="007D07CA">
        <w:t>sent to the authors</w:t>
      </w:r>
      <w:r>
        <w:t xml:space="preserve"> </w:t>
      </w:r>
      <w:r w:rsidR="00B23ADB">
        <w:t xml:space="preserve">of the </w:t>
      </w:r>
      <w:r w:rsidR="00B23ADB" w:rsidRPr="007D07CA">
        <w:t xml:space="preserve">original </w:t>
      </w:r>
      <w:r w:rsidR="00B23ADB">
        <w:t xml:space="preserve">instrument </w:t>
      </w:r>
      <w:r>
        <w:t>for evaluation. No</w:t>
      </w:r>
      <w:r w:rsidRPr="007D07CA">
        <w:t xml:space="preserve"> changes were </w:t>
      </w:r>
      <w:r>
        <w:t xml:space="preserve">deemed necessary to the Portuguese version of VAAS12 </w:t>
      </w:r>
      <w:r w:rsidR="00B23ADB">
        <w:t>at this stage</w:t>
      </w:r>
      <w:r w:rsidRPr="007D07CA">
        <w:t>.</w:t>
      </w:r>
    </w:p>
    <w:p w14:paraId="62B7CA0B" w14:textId="2A0CE11F" w:rsidR="00D24C72" w:rsidRDefault="00877CC9" w:rsidP="00CA14E3">
      <w:pPr>
        <w:ind w:firstLine="567"/>
      </w:pPr>
      <w:r w:rsidRPr="00454E40">
        <w:rPr>
          <w:b/>
        </w:rPr>
        <w:t xml:space="preserve">Beliefs about voices Questionnaire-Revised </w:t>
      </w:r>
      <w:r w:rsidRPr="00454E40">
        <w:t>(BAVQ-R</w:t>
      </w:r>
      <w:r w:rsidR="00922641">
        <w:t>;</w:t>
      </w:r>
      <w:r w:rsidR="00C45944" w:rsidRPr="00454E40">
        <w:t xml:space="preserve"> </w:t>
      </w:r>
      <w:r w:rsidR="00BC5508" w:rsidRPr="00D70549">
        <w:t xml:space="preserve">Chadwick </w:t>
      </w:r>
      <w:r w:rsidR="00B23ADB">
        <w:t xml:space="preserve">et al., </w:t>
      </w:r>
      <w:r w:rsidR="00C45944" w:rsidRPr="00D70549">
        <w:t>2000</w:t>
      </w:r>
      <w:r w:rsidR="000B6059" w:rsidRPr="00D70549">
        <w:t>)</w:t>
      </w:r>
      <w:r w:rsidRPr="00454E40">
        <w:t xml:space="preserve">. </w:t>
      </w:r>
    </w:p>
    <w:p w14:paraId="23E40385" w14:textId="52E7420A" w:rsidR="00877CC9" w:rsidRPr="005C2F0A" w:rsidRDefault="00877CC9" w:rsidP="005733B4">
      <w:pPr>
        <w:ind w:firstLine="567"/>
      </w:pPr>
      <w:r w:rsidRPr="00454E40">
        <w:t>This 35-item rating scale was developed to evaluate beliefs people hold about verbal auditory hallucinations and their associated emotional and behavioral responses. The participants rate their agreement with each item using a four-point Likert scale in relation to their dominant voice</w:t>
      </w:r>
      <w:r w:rsidRPr="00D70549">
        <w:t xml:space="preserve">. </w:t>
      </w:r>
      <w:r w:rsidR="00BC5508" w:rsidRPr="00D70549">
        <w:t>Chadwick</w:t>
      </w:r>
      <w:r w:rsidRPr="00D70549">
        <w:t xml:space="preserve"> et al.</w:t>
      </w:r>
      <w:r w:rsidR="00C45944" w:rsidRPr="00D70549">
        <w:t xml:space="preserve"> (2000)</w:t>
      </w:r>
      <w:r w:rsidR="000B6059" w:rsidRPr="00D70549">
        <w:t xml:space="preserve"> </w:t>
      </w:r>
      <w:r w:rsidRPr="00D70549">
        <w:t>report</w:t>
      </w:r>
      <w:r w:rsidRPr="007D07CA">
        <w:t xml:space="preserve"> five subscales: three concerning beliefs about the voice (“malevolence”, “benevolence”, and “omnipotence”)</w:t>
      </w:r>
      <w:r w:rsidR="00B23ADB">
        <w:t xml:space="preserve"> and the other </w:t>
      </w:r>
      <w:r w:rsidRPr="007D07CA">
        <w:t>two regarding behavioral responses (“resistance” and “engagement”). The scale has s</w:t>
      </w:r>
      <w:r w:rsidR="00B23ADB">
        <w:t xml:space="preserve">hown good internal reliability, with </w:t>
      </w:r>
      <w:r w:rsidRPr="007D07CA">
        <w:t xml:space="preserve">alphas ranging from 0.74 to 0.88. Construct validity was examined </w:t>
      </w:r>
      <w:r w:rsidR="002510D3" w:rsidRPr="007D07CA">
        <w:t>and strong</w:t>
      </w:r>
      <w:r w:rsidRPr="007D07CA">
        <w:t xml:space="preserve"> relationships </w:t>
      </w:r>
      <w:r w:rsidR="002510D3" w:rsidRPr="007D07CA">
        <w:t xml:space="preserve">between the subscales and depressive and anxious symptoms were </w:t>
      </w:r>
      <w:r w:rsidR="002510D3" w:rsidRPr="00D70549">
        <w:t>found</w:t>
      </w:r>
      <w:r w:rsidR="00C45944" w:rsidRPr="00D70549">
        <w:t xml:space="preserve"> (</w:t>
      </w:r>
      <w:r w:rsidR="00F6762E" w:rsidRPr="00D70549">
        <w:t>Chadwick et al.</w:t>
      </w:r>
      <w:r w:rsidR="00BC5508" w:rsidRPr="00D70549">
        <w:t>,</w:t>
      </w:r>
      <w:r w:rsidR="00C45944" w:rsidRPr="00D70549">
        <w:t xml:space="preserve"> 2000)</w:t>
      </w:r>
      <w:r w:rsidR="000B6059" w:rsidRPr="00D70549">
        <w:t>.</w:t>
      </w:r>
      <w:r w:rsidR="000B6059">
        <w:t xml:space="preserve"> </w:t>
      </w:r>
      <w:r w:rsidRPr="00BC5508">
        <w:rPr>
          <w:lang w:val="en-GB"/>
        </w:rPr>
        <w:t xml:space="preserve">The </w:t>
      </w:r>
      <w:r w:rsidR="001379AD" w:rsidRPr="00BC5508">
        <w:rPr>
          <w:lang w:val="en-GB"/>
        </w:rPr>
        <w:t>Portuguese version</w:t>
      </w:r>
      <w:r w:rsidR="005F0E0C" w:rsidRPr="00BC5508">
        <w:rPr>
          <w:lang w:val="en-GB"/>
        </w:rPr>
        <w:t xml:space="preserve"> </w:t>
      </w:r>
      <w:r w:rsidR="005F0E0C" w:rsidRPr="005C2F0A">
        <w:rPr>
          <w:lang w:val="en-GB"/>
        </w:rPr>
        <w:t>(Barreto-Carvalho</w:t>
      </w:r>
      <w:r w:rsidR="00EE7DB1">
        <w:rPr>
          <w:lang w:val="en-GB"/>
        </w:rPr>
        <w:t xml:space="preserve"> et al</w:t>
      </w:r>
      <w:r w:rsidR="005F0E0C" w:rsidRPr="005C2F0A">
        <w:rPr>
          <w:lang w:val="en-GB"/>
        </w:rPr>
        <w:t xml:space="preserve">, </w:t>
      </w:r>
      <w:r w:rsidR="00022711">
        <w:rPr>
          <w:lang w:val="en-GB"/>
        </w:rPr>
        <w:t>2018</w:t>
      </w:r>
      <w:r w:rsidR="00BC5508" w:rsidRPr="005C2F0A">
        <w:rPr>
          <w:lang w:val="en-GB"/>
        </w:rPr>
        <w:t>)</w:t>
      </w:r>
      <w:r w:rsidRPr="005C2F0A">
        <w:t xml:space="preserve"> found a </w:t>
      </w:r>
      <w:r w:rsidR="002510D3" w:rsidRPr="005C2F0A">
        <w:t>four</w:t>
      </w:r>
      <w:r w:rsidRPr="005C2F0A">
        <w:t>-factor structure (“malevolence” and “omnipotence” being fused in only one subscale</w:t>
      </w:r>
      <w:r w:rsidR="00D46F7D">
        <w:t>: hostile-dominance</w:t>
      </w:r>
      <w:r w:rsidRPr="005C2F0A">
        <w:t xml:space="preserve">) </w:t>
      </w:r>
      <w:r w:rsidR="00EE4CEB" w:rsidRPr="005C2F0A">
        <w:t>that was</w:t>
      </w:r>
      <w:r w:rsidRPr="005C2F0A">
        <w:t xml:space="preserve"> a good fit to the data. </w:t>
      </w:r>
      <w:r w:rsidR="0032275A">
        <w:t>In the</w:t>
      </w:r>
      <w:r w:rsidR="00B23ADB">
        <w:t xml:space="preserve"> Portuguese</w:t>
      </w:r>
      <w:r w:rsidR="0032275A">
        <w:t xml:space="preserve"> validation study,</w:t>
      </w:r>
      <w:r w:rsidRPr="005C2F0A">
        <w:t xml:space="preserve"> adequate internal consistency values </w:t>
      </w:r>
      <w:r w:rsidR="00B23ADB">
        <w:t xml:space="preserve">were found </w:t>
      </w:r>
      <w:r w:rsidRPr="005C2F0A">
        <w:t>for all subscales (</w:t>
      </w:r>
      <w:r w:rsidR="00B23ADB">
        <w:t xml:space="preserve">i.e., </w:t>
      </w:r>
      <w:r w:rsidR="00B23ADB">
        <w:rPr>
          <w:rFonts w:cstheme="minorHAnsi"/>
        </w:rPr>
        <w:t>α</w:t>
      </w:r>
      <w:r w:rsidR="00B23ADB">
        <w:t xml:space="preserve"> between </w:t>
      </w:r>
      <w:r w:rsidRPr="005C2F0A">
        <w:t>.80</w:t>
      </w:r>
      <w:r w:rsidR="00B23ADB">
        <w:t xml:space="preserve"> and </w:t>
      </w:r>
      <w:r w:rsidRPr="005C2F0A">
        <w:t xml:space="preserve">.92). In the present study the </w:t>
      </w:r>
      <w:r w:rsidR="00DA459D" w:rsidRPr="00261ED0">
        <w:rPr>
          <w:rFonts w:ascii="Times New Roman" w:hAnsi="Times New Roman" w:cs="Times New Roman"/>
          <w:bCs/>
          <w:lang w:val="en-GB"/>
        </w:rPr>
        <w:t>Guttman's lambda-2</w:t>
      </w:r>
      <w:r w:rsidR="00DA459D">
        <w:rPr>
          <w:rFonts w:ascii="Times New Roman" w:hAnsi="Times New Roman" w:cs="Times New Roman"/>
          <w:bCs/>
          <w:lang w:val="en-GB"/>
        </w:rPr>
        <w:t xml:space="preserve"> </w:t>
      </w:r>
      <w:r w:rsidR="00B23ADB">
        <w:rPr>
          <w:rFonts w:ascii="Times New Roman" w:hAnsi="Times New Roman" w:cs="Times New Roman"/>
          <w:bCs/>
          <w:lang w:val="en-GB"/>
        </w:rPr>
        <w:t xml:space="preserve">values </w:t>
      </w:r>
      <w:r w:rsidR="00723DBC" w:rsidRPr="005C2F0A">
        <w:t>were</w:t>
      </w:r>
      <w:r w:rsidR="00D46F7D">
        <w:t xml:space="preserve"> .75</w:t>
      </w:r>
      <w:r w:rsidR="00B23ADB">
        <w:t xml:space="preserve"> for </w:t>
      </w:r>
      <w:r w:rsidR="00D46F7D">
        <w:t>hostile-dominance</w:t>
      </w:r>
      <w:r w:rsidR="00710EBE">
        <w:t xml:space="preserve">, .90 </w:t>
      </w:r>
      <w:r w:rsidR="00B23ADB">
        <w:t xml:space="preserve">for </w:t>
      </w:r>
      <w:r w:rsidR="00710EBE">
        <w:t>benevolence, .78</w:t>
      </w:r>
      <w:r w:rsidR="00723DBC" w:rsidRPr="005C2F0A">
        <w:t xml:space="preserve"> </w:t>
      </w:r>
      <w:r w:rsidR="00B23ADB">
        <w:t xml:space="preserve">for </w:t>
      </w:r>
      <w:r w:rsidR="00723DBC" w:rsidRPr="005C2F0A">
        <w:t xml:space="preserve">engagement, </w:t>
      </w:r>
      <w:r w:rsidR="00C82143" w:rsidRPr="005C2F0A">
        <w:t xml:space="preserve">and </w:t>
      </w:r>
      <w:r w:rsidR="006B1072">
        <w:t>.88</w:t>
      </w:r>
      <w:r w:rsidR="00723DBC" w:rsidRPr="005C2F0A">
        <w:t xml:space="preserve"> </w:t>
      </w:r>
      <w:r w:rsidR="00B23ADB">
        <w:t xml:space="preserve">for </w:t>
      </w:r>
      <w:r w:rsidR="00723DBC" w:rsidRPr="005C2F0A">
        <w:t>resistance</w:t>
      </w:r>
      <w:r w:rsidR="00B23ADB">
        <w:t xml:space="preserve">. </w:t>
      </w:r>
    </w:p>
    <w:p w14:paraId="64CAAF0C" w14:textId="43D074E7" w:rsidR="00E17640" w:rsidRPr="00CA14E3" w:rsidRDefault="00E17640" w:rsidP="00CA14E3">
      <w:pPr>
        <w:pStyle w:val="SemEspaamento"/>
        <w:rPr>
          <w:b/>
        </w:rPr>
      </w:pPr>
      <w:r w:rsidRPr="00CA14E3">
        <w:rPr>
          <w:b/>
        </w:rPr>
        <w:t>Procedure</w:t>
      </w:r>
    </w:p>
    <w:p w14:paraId="01A5FECB" w14:textId="77777777" w:rsidR="00D24C72" w:rsidRDefault="0078032F" w:rsidP="00CA14E3">
      <w:pPr>
        <w:pStyle w:val="SemEspaamento"/>
        <w:ind w:firstLine="567"/>
      </w:pPr>
      <w:r w:rsidRPr="007D07CA">
        <w:rPr>
          <w:b/>
        </w:rPr>
        <w:t>Sample collection.</w:t>
      </w:r>
      <w:r w:rsidR="009B389A">
        <w:t xml:space="preserve"> </w:t>
      </w:r>
    </w:p>
    <w:p w14:paraId="2A60500E" w14:textId="6EA93B80" w:rsidR="00803BF3" w:rsidRDefault="009B389A" w:rsidP="00CA14E3">
      <w:pPr>
        <w:pStyle w:val="SemEspaamento"/>
        <w:ind w:firstLine="567"/>
      </w:pPr>
      <w:r>
        <w:t>The sample was collected in five</w:t>
      </w:r>
      <w:r w:rsidR="0078032F" w:rsidRPr="007D07CA">
        <w:t xml:space="preserve"> Portuguese hospital centers </w:t>
      </w:r>
      <w:r w:rsidR="004B6757" w:rsidRPr="007D07CA">
        <w:t xml:space="preserve">located in the </w:t>
      </w:r>
      <w:r w:rsidR="0078032F" w:rsidRPr="007D07CA">
        <w:t>north and center</w:t>
      </w:r>
      <w:r w:rsidR="004B6757" w:rsidRPr="007D07CA">
        <w:t xml:space="preserve"> </w:t>
      </w:r>
      <w:r w:rsidR="00D24C72">
        <w:t xml:space="preserve">regions </w:t>
      </w:r>
      <w:r w:rsidR="004B6757" w:rsidRPr="007D07CA">
        <w:t>of Portugal,</w:t>
      </w:r>
      <w:r w:rsidR="0078032F" w:rsidRPr="007D07CA">
        <w:t xml:space="preserve"> </w:t>
      </w:r>
      <w:r w:rsidR="00D24C72">
        <w:t>after</w:t>
      </w:r>
      <w:r w:rsidR="00D24C72" w:rsidRPr="007D07CA">
        <w:t xml:space="preserve"> </w:t>
      </w:r>
      <w:r w:rsidR="0078032F" w:rsidRPr="007D07CA">
        <w:t xml:space="preserve">all procedures were approved by the hospitals’ ethics </w:t>
      </w:r>
      <w:r w:rsidR="0078032F" w:rsidRPr="007D07CA">
        <w:lastRenderedPageBreak/>
        <w:t>committees. Participants were recruited after referral from their psychiatrists. In an individual session with one of the researchers, a brief description of the nature and objectives of the study was given and all questions were clarified. Confidentiality and anonymity were assured. Upon their agreement to participate,</w:t>
      </w:r>
      <w:r w:rsidR="00037582">
        <w:t xml:space="preserve"> participants</w:t>
      </w:r>
      <w:r w:rsidR="0078032F" w:rsidRPr="007D07CA">
        <w:t xml:space="preserve"> </w:t>
      </w:r>
      <w:r w:rsidR="0078032F" w:rsidRPr="00930EDA">
        <w:t>w</w:t>
      </w:r>
      <w:r w:rsidR="00930EDA">
        <w:t xml:space="preserve">ere </w:t>
      </w:r>
      <w:r w:rsidR="00930EDA" w:rsidRPr="00930EDA">
        <w:t>a</w:t>
      </w:r>
      <w:r w:rsidR="0078032F" w:rsidRPr="00930EDA">
        <w:t>sked</w:t>
      </w:r>
      <w:r w:rsidR="0078032F" w:rsidRPr="007D07CA">
        <w:t xml:space="preserve"> to sign an informed consent form based on the Declaration of Helsinki</w:t>
      </w:r>
      <w:r w:rsidR="00116C6F">
        <w:t>. Participants were then given the</w:t>
      </w:r>
      <w:r w:rsidR="0078032F" w:rsidRPr="007D07CA">
        <w:t xml:space="preserve"> self-report questionn</w:t>
      </w:r>
      <w:r w:rsidR="00DB423F">
        <w:t xml:space="preserve">aires </w:t>
      </w:r>
      <w:r w:rsidR="00A9514D">
        <w:t>that</w:t>
      </w:r>
      <w:r w:rsidR="00DB423F">
        <w:t xml:space="preserve"> took approximately 3</w:t>
      </w:r>
      <w:r w:rsidR="0078032F" w:rsidRPr="007D07CA">
        <w:t>0 minutes to complete.</w:t>
      </w:r>
      <w:r w:rsidR="00A01F9C">
        <w:t xml:space="preserve"> </w:t>
      </w:r>
      <w:r w:rsidR="00D24C72">
        <w:t xml:space="preserve">Participants were asked to answer </w:t>
      </w:r>
      <w:r w:rsidR="00A01F9C">
        <w:t xml:space="preserve">the questions regarding the usual way </w:t>
      </w:r>
      <w:r w:rsidR="00D24C72">
        <w:t xml:space="preserve">they </w:t>
      </w:r>
      <w:r w:rsidR="00A01F9C">
        <w:t xml:space="preserve">respond to voices when they hear them. Whenever participants had not had auditory verbal hallucinations in the last week time frame, instructions were given </w:t>
      </w:r>
      <w:r w:rsidR="00037582">
        <w:t xml:space="preserve">for them </w:t>
      </w:r>
      <w:r w:rsidR="00A01F9C">
        <w:t xml:space="preserve">to focus on the period </w:t>
      </w:r>
      <w:r w:rsidR="00D24C72">
        <w:t xml:space="preserve">when </w:t>
      </w:r>
      <w:r w:rsidR="00A01F9C">
        <w:t>the verbal hallucinations occurred. Participants were instructed to respond without reflecting excessively on the answers and were told that there are no ‘right or wrong’ answers</w:t>
      </w:r>
      <w:r w:rsidR="00037582">
        <w:t xml:space="preserve">, as ways of reducing the probability of responses driven by </w:t>
      </w:r>
      <w:r w:rsidR="00A01F9C">
        <w:t>social desirability</w:t>
      </w:r>
      <w:r w:rsidR="00037582">
        <w:t xml:space="preserve"> motives</w:t>
      </w:r>
      <w:r w:rsidR="00A01F9C">
        <w:t>.</w:t>
      </w:r>
      <w:r w:rsidR="0078032F" w:rsidRPr="007D07CA">
        <w:t xml:space="preserve"> </w:t>
      </w:r>
      <w:r w:rsidR="00E63E2C">
        <w:t>In order to guarantee the validity of responses</w:t>
      </w:r>
      <w:r w:rsidR="00037582">
        <w:t>,</w:t>
      </w:r>
      <w:r w:rsidR="00E63E2C">
        <w:t xml:space="preserve"> o</w:t>
      </w:r>
      <w:r w:rsidR="0078032F" w:rsidRPr="007D07CA">
        <w:t xml:space="preserve">ne </w:t>
      </w:r>
      <w:r w:rsidR="00037582">
        <w:t xml:space="preserve">member of the </w:t>
      </w:r>
      <w:r w:rsidR="0078032F" w:rsidRPr="007D07CA">
        <w:t xml:space="preserve">researcher </w:t>
      </w:r>
      <w:r w:rsidR="00037582">
        <w:t xml:space="preserve">team </w:t>
      </w:r>
      <w:r w:rsidR="0078032F" w:rsidRPr="007D07CA">
        <w:t>with clinical expertise was present during the assessment and helped the participants</w:t>
      </w:r>
      <w:r w:rsidR="00D24C72">
        <w:t>, whether when</w:t>
      </w:r>
      <w:r w:rsidR="00E63E2C">
        <w:t xml:space="preserve"> difficulties in understanding the constructs or specific questions </w:t>
      </w:r>
      <w:r w:rsidR="00D24C72">
        <w:t xml:space="preserve">emerged or when the </w:t>
      </w:r>
      <w:r w:rsidR="00A01F9C">
        <w:t>participant required a break</w:t>
      </w:r>
      <w:r w:rsidR="00D24C72">
        <w:t xml:space="preserve">, by allowing it or </w:t>
      </w:r>
      <w:r w:rsidR="00A01F9C">
        <w:t>even suggest</w:t>
      </w:r>
      <w:r w:rsidR="00D24C72">
        <w:t>ing</w:t>
      </w:r>
      <w:r w:rsidR="00A01F9C">
        <w:t xml:space="preserve"> one if participants showed </w:t>
      </w:r>
      <w:r w:rsidR="00D24C72">
        <w:t>si</w:t>
      </w:r>
      <w:r w:rsidR="00037582">
        <w:t>g</w:t>
      </w:r>
      <w:r w:rsidR="00D24C72">
        <w:t xml:space="preserve">ns of </w:t>
      </w:r>
      <w:r w:rsidR="00A01F9C">
        <w:t>fatigue.</w:t>
      </w:r>
    </w:p>
    <w:p w14:paraId="7F4A031A" w14:textId="0297D5FF" w:rsidR="00F34693" w:rsidRPr="00CA14E3" w:rsidRDefault="007971C5" w:rsidP="00CA14E3">
      <w:pPr>
        <w:pStyle w:val="Cabealho2"/>
        <w:ind w:firstLine="567"/>
      </w:pPr>
      <w:r w:rsidRPr="00CA14E3">
        <w:t>Data a</w:t>
      </w:r>
      <w:r w:rsidR="00F34693" w:rsidRPr="00CA14E3">
        <w:t>nalysis</w:t>
      </w:r>
    </w:p>
    <w:p w14:paraId="4DCCB1EE" w14:textId="70B9DF26" w:rsidR="00D24C72" w:rsidRDefault="00F34693" w:rsidP="00CA14E3">
      <w:pPr>
        <w:ind w:firstLine="567"/>
      </w:pPr>
      <w:r w:rsidRPr="007D07CA">
        <w:t>Confirmatory factor analyses</w:t>
      </w:r>
      <w:r w:rsidR="00D24C72">
        <w:t xml:space="preserve"> (CFA)</w:t>
      </w:r>
      <w:r w:rsidRPr="007D07CA">
        <w:t xml:space="preserve"> were </w:t>
      </w:r>
      <w:r w:rsidR="00D24C72">
        <w:t xml:space="preserve">initially </w:t>
      </w:r>
      <w:r w:rsidRPr="007D07CA">
        <w:t xml:space="preserve">performed to test the </w:t>
      </w:r>
      <w:r w:rsidR="00037582">
        <w:t>one-factor</w:t>
      </w:r>
      <w:r w:rsidRPr="007D07CA">
        <w:t xml:space="preserve"> and two-factor structure</w:t>
      </w:r>
      <w:r w:rsidR="00037582">
        <w:t>s</w:t>
      </w:r>
      <w:r w:rsidRPr="007D07CA">
        <w:t xml:space="preserve"> of the VAAS-12</w:t>
      </w:r>
      <w:r w:rsidR="00D24C72">
        <w:t xml:space="preserve"> that had been proposed before (i.e., two-factors and one total scale; </w:t>
      </w:r>
      <w:r w:rsidR="00D24C72" w:rsidRPr="00D70549">
        <w:t>Shawyer et al., 2007</w:t>
      </w:r>
      <w:r w:rsidR="00D24C72">
        <w:t>)</w:t>
      </w:r>
      <w:r w:rsidRPr="007D07CA">
        <w:t xml:space="preserve">. </w:t>
      </w:r>
      <w:r w:rsidR="00D24C72">
        <w:t>Following the results of the CFA, e</w:t>
      </w:r>
      <w:r w:rsidRPr="007D07CA">
        <w:t>xploratory factor analysis was performed</w:t>
      </w:r>
      <w:r w:rsidRPr="007D07CA">
        <w:rPr>
          <w:rFonts w:ascii="Times New Roman" w:hAnsi="Times New Roman" w:cs="Times New Roman"/>
        </w:rPr>
        <w:t>.</w:t>
      </w:r>
      <w:r w:rsidR="00714C3C" w:rsidRPr="007D07CA">
        <w:rPr>
          <w:rFonts w:ascii="Times New Roman" w:hAnsi="Times New Roman" w:cs="Times New Roman"/>
        </w:rPr>
        <w:t xml:space="preserve"> </w:t>
      </w:r>
      <w:r w:rsidR="00962A8C">
        <w:rPr>
          <w:rFonts w:ascii="Times New Roman" w:hAnsi="Times New Roman" w:cs="Times New Roman"/>
        </w:rPr>
        <w:t>C</w:t>
      </w:r>
      <w:r w:rsidR="00962A8C" w:rsidRPr="00962A8C">
        <w:rPr>
          <w:rFonts w:ascii="Times New Roman" w:hAnsi="Times New Roman" w:cs="Times New Roman"/>
        </w:rPr>
        <w:t>onsidering</w:t>
      </w:r>
      <w:r w:rsidR="00DB034E">
        <w:rPr>
          <w:rFonts w:ascii="Times New Roman" w:hAnsi="Times New Roman" w:cs="Times New Roman"/>
        </w:rPr>
        <w:t xml:space="preserve"> that our data was not multivariate normal (</w:t>
      </w:r>
      <w:r w:rsidR="00DB034E" w:rsidRPr="00DB034E">
        <w:rPr>
          <w:rFonts w:ascii="Times New Roman" w:hAnsi="Times New Roman" w:cs="Times New Roman"/>
        </w:rPr>
        <w:t>Mardia's multivariate skewness statistic</w:t>
      </w:r>
      <w:r w:rsidR="009B79F9">
        <w:rPr>
          <w:rFonts w:ascii="Times New Roman" w:hAnsi="Times New Roman" w:cs="Times New Roman"/>
        </w:rPr>
        <w:t xml:space="preserve"> = </w:t>
      </w:r>
      <w:r w:rsidR="00DB034E">
        <w:rPr>
          <w:rFonts w:ascii="Times New Roman" w:hAnsi="Times New Roman" w:cs="Times New Roman"/>
        </w:rPr>
        <w:t xml:space="preserve">50.77; </w:t>
      </w:r>
      <w:r w:rsidR="00DB034E" w:rsidRPr="009B79F9">
        <w:rPr>
          <w:rFonts w:ascii="Times New Roman" w:hAnsi="Times New Roman" w:cs="Times New Roman"/>
          <w:i/>
        </w:rPr>
        <w:t>p</w:t>
      </w:r>
      <w:r w:rsidR="009B79F9">
        <w:rPr>
          <w:rFonts w:ascii="Times New Roman" w:hAnsi="Times New Roman" w:cs="Times New Roman"/>
          <w:i/>
        </w:rPr>
        <w:t xml:space="preserve"> </w:t>
      </w:r>
      <w:r w:rsidR="00922641">
        <w:rPr>
          <w:rFonts w:ascii="Times New Roman" w:hAnsi="Times New Roman" w:cs="Times New Roman"/>
          <w:i/>
        </w:rPr>
        <w:t>&lt;</w:t>
      </w:r>
      <w:r w:rsidR="009B79F9">
        <w:rPr>
          <w:rFonts w:ascii="Times New Roman" w:hAnsi="Times New Roman" w:cs="Times New Roman"/>
        </w:rPr>
        <w:t xml:space="preserve"> </w:t>
      </w:r>
      <w:r w:rsidR="00DB034E">
        <w:rPr>
          <w:rFonts w:ascii="Times New Roman" w:hAnsi="Times New Roman" w:cs="Times New Roman"/>
        </w:rPr>
        <w:t>.0</w:t>
      </w:r>
      <w:r w:rsidR="00922641">
        <w:rPr>
          <w:rFonts w:ascii="Times New Roman" w:hAnsi="Times New Roman" w:cs="Times New Roman"/>
        </w:rPr>
        <w:t>1</w:t>
      </w:r>
      <w:r w:rsidR="00DB034E">
        <w:rPr>
          <w:rFonts w:ascii="Times New Roman" w:hAnsi="Times New Roman" w:cs="Times New Roman"/>
        </w:rPr>
        <w:t xml:space="preserve">; </w:t>
      </w:r>
      <w:r w:rsidR="00DB034E" w:rsidRPr="00DB034E">
        <w:rPr>
          <w:rFonts w:ascii="Times New Roman" w:hAnsi="Times New Roman" w:cs="Times New Roman"/>
        </w:rPr>
        <w:t>Mardia's multivariate kurtosis statistic</w:t>
      </w:r>
      <w:r w:rsidR="00DB034E">
        <w:rPr>
          <w:rFonts w:ascii="Times New Roman" w:hAnsi="Times New Roman" w:cs="Times New Roman"/>
        </w:rPr>
        <w:t xml:space="preserve"> = 178.19; </w:t>
      </w:r>
      <w:r w:rsidR="00DB034E" w:rsidRPr="009B79F9">
        <w:rPr>
          <w:rFonts w:ascii="Times New Roman" w:hAnsi="Times New Roman" w:cs="Times New Roman"/>
          <w:i/>
        </w:rPr>
        <w:t>p</w:t>
      </w:r>
      <w:r w:rsidR="009B79F9">
        <w:rPr>
          <w:rFonts w:ascii="Times New Roman" w:hAnsi="Times New Roman" w:cs="Times New Roman"/>
          <w:i/>
        </w:rPr>
        <w:t xml:space="preserve"> </w:t>
      </w:r>
      <w:r w:rsidR="009B79F9">
        <w:rPr>
          <w:rFonts w:ascii="Times New Roman" w:hAnsi="Times New Roman" w:cs="Times New Roman"/>
        </w:rPr>
        <w:t xml:space="preserve">= </w:t>
      </w:r>
      <w:r w:rsidR="00DB034E">
        <w:rPr>
          <w:rFonts w:ascii="Times New Roman" w:hAnsi="Times New Roman" w:cs="Times New Roman"/>
        </w:rPr>
        <w:t>.04) and</w:t>
      </w:r>
      <w:r w:rsidR="00962A8C" w:rsidRPr="00962A8C">
        <w:rPr>
          <w:rFonts w:ascii="Times New Roman" w:hAnsi="Times New Roman" w:cs="Times New Roman"/>
        </w:rPr>
        <w:t xml:space="preserve"> </w:t>
      </w:r>
      <w:r w:rsidR="009B79F9">
        <w:rPr>
          <w:rFonts w:ascii="Times New Roman" w:hAnsi="Times New Roman" w:cs="Times New Roman"/>
        </w:rPr>
        <w:t>that the response scale used five</w:t>
      </w:r>
      <w:r w:rsidR="00962A8C" w:rsidRPr="00962A8C">
        <w:rPr>
          <w:rFonts w:ascii="Times New Roman" w:hAnsi="Times New Roman" w:cs="Times New Roman"/>
        </w:rPr>
        <w:t xml:space="preserve"> ordinal points, the Maximum Likelihood Robust estimator was used for all </w:t>
      </w:r>
      <w:r w:rsidR="00037582">
        <w:rPr>
          <w:rFonts w:ascii="Times New Roman" w:hAnsi="Times New Roman" w:cs="Times New Roman"/>
        </w:rPr>
        <w:t xml:space="preserve">confirmatory and exploratory </w:t>
      </w:r>
      <w:r w:rsidR="00962A8C" w:rsidRPr="00962A8C">
        <w:rPr>
          <w:rFonts w:ascii="Times New Roman" w:hAnsi="Times New Roman" w:cs="Times New Roman"/>
        </w:rPr>
        <w:t>analyses, given that is has performed well with non-</w:t>
      </w:r>
      <w:r w:rsidR="00962A8C" w:rsidRPr="00962A8C">
        <w:rPr>
          <w:rFonts w:ascii="Times New Roman" w:hAnsi="Times New Roman" w:cs="Times New Roman"/>
        </w:rPr>
        <w:lastRenderedPageBreak/>
        <w:t xml:space="preserve">normal ordinal data </w:t>
      </w:r>
      <w:r w:rsidR="00962A8C" w:rsidRPr="00D70549">
        <w:rPr>
          <w:rFonts w:ascii="Times New Roman" w:hAnsi="Times New Roman" w:cs="Times New Roman"/>
        </w:rPr>
        <w:t>(Li, 2016</w:t>
      </w:r>
      <w:r w:rsidR="00962A8C" w:rsidRPr="00A867BF">
        <w:rPr>
          <w:rFonts w:ascii="Times New Roman" w:hAnsi="Times New Roman" w:cs="Times New Roman"/>
        </w:rPr>
        <w:t xml:space="preserve">). </w:t>
      </w:r>
      <w:r w:rsidR="007D2A98" w:rsidRPr="0045054E">
        <w:rPr>
          <w:rFonts w:asciiTheme="majorHAnsi" w:eastAsia="Times New Roman" w:hAnsiTheme="majorHAnsi" w:cstheme="majorHAnsi"/>
          <w:lang w:val="en-GB"/>
        </w:rPr>
        <w:t>To assess model fit</w:t>
      </w:r>
      <w:r w:rsidR="00037582">
        <w:rPr>
          <w:rFonts w:asciiTheme="majorHAnsi" w:eastAsia="Times New Roman" w:hAnsiTheme="majorHAnsi" w:cstheme="majorHAnsi"/>
          <w:lang w:val="en-GB"/>
        </w:rPr>
        <w:t>,</w:t>
      </w:r>
      <w:r w:rsidR="007D2A98" w:rsidRPr="0045054E">
        <w:rPr>
          <w:rFonts w:asciiTheme="majorHAnsi" w:eastAsia="Times New Roman" w:hAnsiTheme="majorHAnsi" w:cstheme="majorHAnsi"/>
          <w:lang w:val="en-GB"/>
        </w:rPr>
        <w:t xml:space="preserve"> we first used the chi-square goodness-of-fit. A non-significant chi-square is desired as it suggests that the reproduce</w:t>
      </w:r>
      <w:r w:rsidR="007D2A98">
        <w:rPr>
          <w:rFonts w:asciiTheme="majorHAnsi" w:eastAsia="Times New Roman" w:hAnsiTheme="majorHAnsi" w:cstheme="majorHAnsi"/>
          <w:lang w:val="en-GB"/>
        </w:rPr>
        <w:t>d and observed covariance matric</w:t>
      </w:r>
      <w:r w:rsidR="007D2A98" w:rsidRPr="0045054E">
        <w:rPr>
          <w:rFonts w:asciiTheme="majorHAnsi" w:eastAsia="Times New Roman" w:hAnsiTheme="majorHAnsi" w:cstheme="majorHAnsi"/>
          <w:lang w:val="en-GB"/>
        </w:rPr>
        <w:t xml:space="preserve">es do not differ significantly; hence, the data fits the proposed model </w:t>
      </w:r>
      <w:r w:rsidR="007D2A98" w:rsidRPr="00D70549">
        <w:rPr>
          <w:rFonts w:asciiTheme="majorHAnsi" w:eastAsia="Times New Roman" w:hAnsiTheme="majorHAnsi" w:cstheme="majorHAnsi"/>
          <w:lang w:val="en-GB"/>
        </w:rPr>
        <w:t xml:space="preserve">structure </w:t>
      </w:r>
      <w:r w:rsidR="007D2A98" w:rsidRPr="00D70549">
        <w:rPr>
          <w:rFonts w:asciiTheme="majorHAnsi" w:eastAsia="Times New Roman" w:hAnsiTheme="majorHAnsi" w:cstheme="majorHAnsi"/>
          <w:lang w:val="en-GB"/>
        </w:rPr>
        <w:fldChar w:fldCharType="begin" w:fldLock="1"/>
      </w:r>
      <w:r w:rsidR="007D2A98" w:rsidRPr="00D70549">
        <w:rPr>
          <w:rFonts w:asciiTheme="majorHAnsi" w:eastAsia="Times New Roman" w:hAnsiTheme="majorHAnsi" w:cstheme="majorHAnsi"/>
          <w:lang w:val="en-GB"/>
        </w:rPr>
        <w:instrText>ADDIN CSL_CITATION { "citationItems" : [ { "id" : "ITEM-1", "itemData" : { "DOI" : "10.1038/156278a0", "ISBN" : "978-1-60623-876-9", "ISSN" : "00280836", "PMID" : "19116423", "abstract" : "This bestselling text provides a balance between the technical and practical aspects of structural equation modeling (SEM). Using clear and accessible language, Rex B. Kline covers core techniques, potential pitfalls, and applications across the behavioral and social sciences. Some more advanced topics are also covered, including estimation of interactive effects of latent variables and multilevel SEM. The companion Web page offers downloadable syntax, data, and output files for each detailed example for EQS, LISREL, and Mplus, allowing readers to view the results of the same analysis generated by three different computer tools. New to This Edition Thoroughly revised and restructured to follow the phases of most SEM analyses. Syntax, data, and output files for all detailed research examples are now provided online. Exercises with answers, which support self-study. Topic boxes on specialized issues, such as dealing with problems in the analysis; the assessment of construct measurement reliability; and more. Updated coverage of a more rigorous approach to hypothesis and model testing; the evaluation of measurement invariance; and more.", "author" : [ { "dropping-particle" : "", "family" : "Kline", "given" : "Rex B.", "non-dropping-particle" : "", "parse-names" : false, "suffix" : "" } ], "edition" : "3rd Ed.", "id" : "ITEM-1", "issued" : { "date-parts" : [ [ "2011" ] ] }, "number-of-pages" : "427", "publisher" : "Guilford Press", "publisher-place" : "New York", "title" : "Principles and practice of structural equation modeling", "type" : "book" }, "uris" : [ "http://www.mendeley.com/documents/?uuid=c2d93412-4495-4969-85c0-77857fe6afa4" ] } ], "mendeley" : { "formattedCitation" : "(Kline, 2011)", "plainTextFormattedCitation" : "(Kline, 2011)", "previouslyFormattedCitation" : "(Kline, 2011)" }, "properties" : { "noteIndex" : 0 }, "schema" : "https://github.com/citation-style-language/schema/raw/master/csl-citation.json" }</w:instrText>
      </w:r>
      <w:r w:rsidR="007D2A98" w:rsidRPr="00D70549">
        <w:rPr>
          <w:rFonts w:asciiTheme="majorHAnsi" w:eastAsia="Times New Roman" w:hAnsiTheme="majorHAnsi" w:cstheme="majorHAnsi"/>
          <w:lang w:val="en-GB"/>
        </w:rPr>
        <w:fldChar w:fldCharType="separate"/>
      </w:r>
      <w:r w:rsidR="007D2A98" w:rsidRPr="00D70549">
        <w:rPr>
          <w:rFonts w:asciiTheme="majorHAnsi" w:eastAsia="Times New Roman" w:hAnsiTheme="majorHAnsi" w:cstheme="majorHAnsi"/>
          <w:noProof/>
          <w:lang w:val="en-GB"/>
        </w:rPr>
        <w:t>(Kline, 2011)</w:t>
      </w:r>
      <w:r w:rsidR="007D2A98" w:rsidRPr="00D70549">
        <w:rPr>
          <w:rFonts w:asciiTheme="majorHAnsi" w:eastAsia="Times New Roman" w:hAnsiTheme="majorHAnsi" w:cstheme="majorHAnsi"/>
          <w:lang w:val="en-GB"/>
        </w:rPr>
        <w:fldChar w:fldCharType="end"/>
      </w:r>
      <w:r w:rsidR="007D2A98" w:rsidRPr="00D70549">
        <w:rPr>
          <w:rFonts w:asciiTheme="majorHAnsi" w:eastAsia="Times New Roman" w:hAnsiTheme="majorHAnsi" w:cstheme="majorHAnsi"/>
          <w:lang w:val="en-GB"/>
        </w:rPr>
        <w:t>.</w:t>
      </w:r>
      <w:r w:rsidR="007D2A98" w:rsidRPr="0045054E">
        <w:rPr>
          <w:rFonts w:asciiTheme="majorHAnsi" w:eastAsia="Times New Roman" w:hAnsiTheme="majorHAnsi" w:cstheme="majorHAnsi"/>
          <w:lang w:val="en-GB"/>
        </w:rPr>
        <w:t xml:space="preserve"> </w:t>
      </w:r>
      <w:r w:rsidR="00D24C72">
        <w:rPr>
          <w:rFonts w:asciiTheme="majorHAnsi" w:eastAsia="Times New Roman" w:hAnsiTheme="majorHAnsi" w:cstheme="majorHAnsi"/>
          <w:lang w:val="en-GB"/>
        </w:rPr>
        <w:t>Moreover,</w:t>
      </w:r>
      <w:r w:rsidR="00037582">
        <w:rPr>
          <w:rFonts w:asciiTheme="majorHAnsi" w:eastAsia="Times New Roman" w:hAnsiTheme="majorHAnsi" w:cstheme="majorHAnsi"/>
          <w:lang w:val="en-GB"/>
        </w:rPr>
        <w:t xml:space="preserve"> the guidelines provided by Hu and</w:t>
      </w:r>
      <w:r w:rsidR="00D24C72">
        <w:rPr>
          <w:rFonts w:asciiTheme="majorHAnsi" w:eastAsia="Times New Roman" w:hAnsiTheme="majorHAnsi" w:cstheme="majorHAnsi"/>
          <w:lang w:val="en-GB"/>
        </w:rPr>
        <w:t xml:space="preserve"> Bentler </w:t>
      </w:r>
      <w:r w:rsidR="00037582">
        <w:rPr>
          <w:rFonts w:asciiTheme="majorHAnsi" w:eastAsia="Times New Roman" w:hAnsiTheme="majorHAnsi" w:cstheme="majorHAnsi"/>
          <w:lang w:val="en-GB"/>
        </w:rPr>
        <w:t xml:space="preserve">(1999) </w:t>
      </w:r>
      <w:r w:rsidR="00D24C72">
        <w:rPr>
          <w:rFonts w:asciiTheme="majorHAnsi" w:eastAsia="Times New Roman" w:hAnsiTheme="majorHAnsi" w:cstheme="majorHAnsi"/>
          <w:lang w:val="en-GB"/>
        </w:rPr>
        <w:t xml:space="preserve">were taken as indications of goodness of fit of the measurement models under analyses. Specifically, the model was considered a good fit for the data if </w:t>
      </w:r>
      <w:r w:rsidR="00D24C72" w:rsidRPr="0045054E">
        <w:rPr>
          <w:rFonts w:asciiTheme="majorHAnsi" w:eastAsia="Times New Roman" w:hAnsiTheme="majorHAnsi" w:cstheme="majorHAnsi"/>
          <w:color w:val="000000"/>
          <w:lang w:val="en-GB"/>
        </w:rPr>
        <w:t xml:space="preserve">Standardized Root Mean Residual </w:t>
      </w:r>
      <w:r w:rsidR="00D24C72">
        <w:rPr>
          <w:rFonts w:asciiTheme="majorHAnsi" w:eastAsia="Times New Roman" w:hAnsiTheme="majorHAnsi" w:cstheme="majorHAnsi"/>
          <w:color w:val="000000"/>
          <w:lang w:val="en-GB"/>
        </w:rPr>
        <w:t xml:space="preserve">(SRMR) </w:t>
      </w:r>
      <w:r w:rsidR="00D24C72" w:rsidRPr="00A867BF">
        <w:t>≤ .09</w:t>
      </w:r>
      <w:r w:rsidR="00037582">
        <w:t>, combined with either</w:t>
      </w:r>
      <w:r w:rsidR="00D24C72">
        <w:t xml:space="preserve"> </w:t>
      </w:r>
      <w:r w:rsidR="00D24C72" w:rsidRPr="0045054E">
        <w:rPr>
          <w:rFonts w:asciiTheme="majorHAnsi" w:eastAsia="Times New Roman" w:hAnsiTheme="majorHAnsi" w:cstheme="majorHAnsi"/>
          <w:color w:val="000000"/>
          <w:lang w:val="en-GB"/>
        </w:rPr>
        <w:t>Root Mean Square Error of Approximation (RMSEA)</w:t>
      </w:r>
      <w:r w:rsidR="00D24C72" w:rsidRPr="00D24C72">
        <w:t xml:space="preserve"> </w:t>
      </w:r>
      <w:r w:rsidR="00D24C72" w:rsidRPr="00A867BF">
        <w:t>≤ .06</w:t>
      </w:r>
      <w:r w:rsidR="00D24C72">
        <w:t xml:space="preserve"> or with </w:t>
      </w:r>
      <w:r w:rsidR="00D24C72">
        <w:rPr>
          <w:rFonts w:asciiTheme="majorHAnsi" w:eastAsia="Times New Roman" w:hAnsiTheme="majorHAnsi" w:cstheme="majorHAnsi"/>
          <w:lang w:val="en-GB"/>
        </w:rPr>
        <w:t>Comparative Fit index (CFI)</w:t>
      </w:r>
      <w:r w:rsidR="00D24C72" w:rsidRPr="00D24C72">
        <w:t xml:space="preserve"> </w:t>
      </w:r>
      <w:r w:rsidR="00D24C72" w:rsidRPr="00A867BF">
        <w:t>≥ .95</w:t>
      </w:r>
      <w:r w:rsidR="00D24C72">
        <w:t>. The conf</w:t>
      </w:r>
      <w:r w:rsidR="00037582">
        <w:t>i</w:t>
      </w:r>
      <w:r w:rsidR="00D24C72">
        <w:t xml:space="preserve">rmatory and exploratory factor analyses were carried out using the </w:t>
      </w:r>
      <w:r w:rsidR="00D24C72" w:rsidRPr="007D07CA">
        <w:t>Mplus, Version 7</w:t>
      </w:r>
      <w:r w:rsidR="00D24C72">
        <w:t xml:space="preserve"> </w:t>
      </w:r>
      <w:r w:rsidR="00037582">
        <w:t>software</w:t>
      </w:r>
      <w:r w:rsidR="00037582" w:rsidRPr="00D70549">
        <w:t xml:space="preserve"> </w:t>
      </w:r>
      <w:r w:rsidR="00D24C72" w:rsidRPr="00D70549">
        <w:t>(Muthén &amp; Muthén, 1998-2011</w:t>
      </w:r>
      <w:r w:rsidR="00D24C72" w:rsidRPr="00454E40">
        <w:t>)</w:t>
      </w:r>
      <w:r w:rsidR="00D24C72" w:rsidRPr="005D60B9">
        <w:t>.</w:t>
      </w:r>
      <w:r w:rsidR="00D24C72" w:rsidRPr="007D07CA">
        <w:t xml:space="preserve"> </w:t>
      </w:r>
    </w:p>
    <w:p w14:paraId="0226DDF7" w14:textId="73EE42E3" w:rsidR="00D24C72" w:rsidRDefault="00D24C72" w:rsidP="00CA14E3">
      <w:pPr>
        <w:rPr>
          <w:rFonts w:asciiTheme="majorHAnsi" w:eastAsia="Times New Roman" w:hAnsiTheme="majorHAnsi" w:cstheme="majorHAnsi"/>
          <w:lang w:val="en-GB"/>
        </w:rPr>
      </w:pPr>
      <w:r>
        <w:t xml:space="preserve">After having established the best fitting measurement model, it was further explored via descriptive statistics and internal consistency. Given previous findings on the vulnerabilities of the Cronbach Alpha </w:t>
      </w:r>
      <w:r w:rsidR="00903EEF">
        <w:t>(Sijtsma, 2009),</w:t>
      </w:r>
      <w:r>
        <w:t xml:space="preserve"> we used the </w:t>
      </w:r>
      <w:r w:rsidR="00F861B2" w:rsidRPr="00237898">
        <w:t xml:space="preserve">Guttman’s </w:t>
      </w:r>
      <w:r w:rsidRPr="00237898">
        <w:t>Lambda-2 as indicative of the measures’ internal consistency, with values higher than .70 being considered acceptable</w:t>
      </w:r>
      <w:r w:rsidR="007F4758">
        <w:rPr>
          <w:rStyle w:val="Refdenotaderodap"/>
        </w:rPr>
        <w:footnoteReference w:id="1"/>
      </w:r>
      <w:r w:rsidRPr="00237898">
        <w:t>.</w:t>
      </w:r>
      <w:r w:rsidR="00F861B2">
        <w:t xml:space="preserve"> Finally, the construct validity of the VAA</w:t>
      </w:r>
      <w:r w:rsidR="00037582">
        <w:t>S-</w:t>
      </w:r>
      <w:r w:rsidR="00F861B2">
        <w:t>12 was analyzed via correlation analyses of its scores with the scores of a measure of beliefs about voices heard</w:t>
      </w:r>
      <w:r w:rsidR="00037582">
        <w:t xml:space="preserve"> (i.e., BAVQ-R)</w:t>
      </w:r>
      <w:r w:rsidR="00F861B2">
        <w:t>. These analyses were</w:t>
      </w:r>
      <w:r w:rsidRPr="007D07CA">
        <w:t xml:space="preserve"> performed in IBM SPSS Statistics for Windows, Version 20</w:t>
      </w:r>
      <w:r w:rsidR="00037582">
        <w:t>.</w:t>
      </w:r>
    </w:p>
    <w:p w14:paraId="545DC27B" w14:textId="315E68D7" w:rsidR="00F56B43" w:rsidRPr="004F386A" w:rsidRDefault="00F56B43" w:rsidP="00CA14E3">
      <w:pPr>
        <w:pStyle w:val="Cabealho11"/>
        <w:tabs>
          <w:tab w:val="clear" w:pos="8640"/>
        </w:tabs>
        <w:rPr>
          <w:b/>
          <w:szCs w:val="24"/>
          <w:lang w:val="en-GB"/>
        </w:rPr>
      </w:pPr>
      <w:r w:rsidRPr="007D07CA">
        <w:rPr>
          <w:b/>
          <w:szCs w:val="24"/>
          <w:lang w:val="en-GB"/>
        </w:rPr>
        <w:t>Results</w:t>
      </w:r>
    </w:p>
    <w:p w14:paraId="2BFAC9DE" w14:textId="1A0925F0" w:rsidR="000D53D6" w:rsidRPr="00CA14E3" w:rsidRDefault="000D53D6" w:rsidP="00CA14E3">
      <w:pPr>
        <w:pStyle w:val="Cabealho11"/>
        <w:tabs>
          <w:tab w:val="clear" w:pos="8640"/>
        </w:tabs>
        <w:jc w:val="left"/>
        <w:rPr>
          <w:b/>
        </w:rPr>
      </w:pPr>
      <w:r w:rsidRPr="00CA14E3">
        <w:rPr>
          <w:b/>
        </w:rPr>
        <w:t>Validity e</w:t>
      </w:r>
      <w:r w:rsidR="00F56B43" w:rsidRPr="00CA14E3">
        <w:rPr>
          <w:b/>
        </w:rPr>
        <w:t>vide</w:t>
      </w:r>
      <w:r w:rsidRPr="00CA14E3">
        <w:rPr>
          <w:b/>
        </w:rPr>
        <w:t>nce based on internal structure</w:t>
      </w:r>
    </w:p>
    <w:p w14:paraId="739F5DA2" w14:textId="0F3A9313" w:rsidR="00CA14E3" w:rsidRDefault="007971C5" w:rsidP="00CA14E3">
      <w:pPr>
        <w:pStyle w:val="Cabealho11"/>
        <w:tabs>
          <w:tab w:val="clear" w:pos="8640"/>
        </w:tabs>
        <w:ind w:firstLine="567"/>
        <w:jc w:val="left"/>
        <w:rPr>
          <w:b/>
        </w:rPr>
      </w:pPr>
      <w:r>
        <w:rPr>
          <w:b/>
        </w:rPr>
        <w:t>Confirmatory Factor A</w:t>
      </w:r>
      <w:r w:rsidR="00F56B43" w:rsidRPr="007D07CA">
        <w:rPr>
          <w:b/>
        </w:rPr>
        <w:t>nalysis</w:t>
      </w:r>
    </w:p>
    <w:p w14:paraId="19A37A69" w14:textId="43C3F0F5" w:rsidR="00F56B43" w:rsidRPr="007D07CA" w:rsidRDefault="007F4758" w:rsidP="00CA14E3">
      <w:pPr>
        <w:pStyle w:val="Cabealho11"/>
        <w:tabs>
          <w:tab w:val="clear" w:pos="8640"/>
        </w:tabs>
        <w:ind w:firstLine="567"/>
        <w:jc w:val="left"/>
      </w:pPr>
      <w:r>
        <w:t xml:space="preserve">In accordance with </w:t>
      </w:r>
      <w:r w:rsidR="00F56B43" w:rsidRPr="007D07CA">
        <w:t xml:space="preserve">indications from previous </w:t>
      </w:r>
      <w:r w:rsidR="00F56B43" w:rsidRPr="00D70549">
        <w:t>studies</w:t>
      </w:r>
      <w:r w:rsidR="00F6762E" w:rsidRPr="00D70549">
        <w:t xml:space="preserve"> (Brockman et al.</w:t>
      </w:r>
      <w:r w:rsidR="00143D1F" w:rsidRPr="00D70549">
        <w:t>,</w:t>
      </w:r>
      <w:r w:rsidR="00344AA2" w:rsidRPr="00D70549">
        <w:t xml:space="preserve"> 2014</w:t>
      </w:r>
      <w:r w:rsidR="00F6762E" w:rsidRPr="00D70549">
        <w:t>; Shawyer et al.</w:t>
      </w:r>
      <w:r w:rsidR="00143D1F" w:rsidRPr="00D70549">
        <w:t>,</w:t>
      </w:r>
      <w:r w:rsidR="00800EFB" w:rsidRPr="00D70549">
        <w:t xml:space="preserve"> 2007</w:t>
      </w:r>
      <w:r w:rsidR="00344AA2" w:rsidRPr="00D70549">
        <w:t>)</w:t>
      </w:r>
      <w:r w:rsidR="00581E51" w:rsidRPr="005D60B9">
        <w:rPr>
          <w:vertAlign w:val="superscript"/>
        </w:rPr>
        <w:t xml:space="preserve"> </w:t>
      </w:r>
      <w:r>
        <w:t>for the use o</w:t>
      </w:r>
      <w:r w:rsidR="000D2EF7" w:rsidRPr="007D07CA">
        <w:t xml:space="preserve">f either a </w:t>
      </w:r>
      <w:r w:rsidR="003850AE">
        <w:rPr>
          <w:color w:val="000000"/>
          <w:lang w:val="en-GB"/>
        </w:rPr>
        <w:t>one-factor</w:t>
      </w:r>
      <w:r w:rsidR="003850AE" w:rsidRPr="007D07CA">
        <w:t xml:space="preserve"> </w:t>
      </w:r>
      <w:r w:rsidR="000D2EF7" w:rsidRPr="007D07CA">
        <w:t>or a two-factor (</w:t>
      </w:r>
      <w:r w:rsidR="00F41C89" w:rsidRPr="007D07CA">
        <w:t xml:space="preserve">‘action’ – items 3, 7 and 12; and </w:t>
      </w:r>
      <w:r w:rsidR="000D2EF7" w:rsidRPr="007D07CA">
        <w:t>‘acceptance’</w:t>
      </w:r>
      <w:r w:rsidR="00F41C89" w:rsidRPr="007D07CA">
        <w:t xml:space="preserve"> – the other items</w:t>
      </w:r>
      <w:r w:rsidR="000D2EF7" w:rsidRPr="007D07CA">
        <w:t>) structure</w:t>
      </w:r>
      <w:r>
        <w:t>,</w:t>
      </w:r>
      <w:r w:rsidR="000D2EF7" w:rsidRPr="007D07CA">
        <w:t xml:space="preserve"> we performed </w:t>
      </w:r>
      <w:r>
        <w:t xml:space="preserve">a one-factor and a two-factor CFA on </w:t>
      </w:r>
      <w:r>
        <w:lastRenderedPageBreak/>
        <w:t>our data</w:t>
      </w:r>
      <w:r w:rsidR="00CB02D6" w:rsidRPr="007D07CA">
        <w:rPr>
          <w:color w:val="000000"/>
          <w:lang w:val="en-GB"/>
        </w:rPr>
        <w:t xml:space="preserve">. </w:t>
      </w:r>
      <w:r w:rsidR="00307592" w:rsidRPr="007D07CA">
        <w:rPr>
          <w:color w:val="000000"/>
          <w:lang w:val="en-GB"/>
        </w:rPr>
        <w:t xml:space="preserve">For </w:t>
      </w:r>
      <w:r w:rsidR="00CB02D6" w:rsidRPr="007D07CA">
        <w:rPr>
          <w:color w:val="000000"/>
          <w:lang w:val="en-GB"/>
        </w:rPr>
        <w:t xml:space="preserve">the </w:t>
      </w:r>
      <w:r w:rsidR="003850AE">
        <w:rPr>
          <w:color w:val="000000"/>
          <w:lang w:val="en-GB"/>
        </w:rPr>
        <w:t>one-factor</w:t>
      </w:r>
      <w:r w:rsidR="00CB02D6" w:rsidRPr="007D07CA">
        <w:rPr>
          <w:color w:val="000000"/>
          <w:lang w:val="en-GB"/>
        </w:rPr>
        <w:t xml:space="preserve"> structure, </w:t>
      </w:r>
      <w:r w:rsidR="005A481D" w:rsidRPr="007D07CA">
        <w:rPr>
          <w:color w:val="000000"/>
          <w:lang w:val="en-GB"/>
        </w:rPr>
        <w:t xml:space="preserve">the </w:t>
      </w:r>
      <w:r w:rsidR="00CB02D6" w:rsidRPr="007D07CA">
        <w:rPr>
          <w:color w:val="000000"/>
          <w:lang w:val="en-GB"/>
        </w:rPr>
        <w:t>chi-square goodness-of-fit was significant (</w:t>
      </w:r>
      <w:r w:rsidR="00CB02D6" w:rsidRPr="007D07CA">
        <w:rPr>
          <w:i/>
          <w:iCs/>
          <w:color w:val="000000"/>
          <w:lang w:val="en-GB"/>
        </w:rPr>
        <w:t>χ</w:t>
      </w:r>
      <w:r w:rsidR="00CB02D6" w:rsidRPr="007D07CA">
        <w:rPr>
          <w:i/>
          <w:iCs/>
          <w:color w:val="000000"/>
          <w:vertAlign w:val="superscript"/>
          <w:lang w:val="en-GB"/>
        </w:rPr>
        <w:t>2</w:t>
      </w:r>
      <w:r w:rsidR="00CB02D6" w:rsidRPr="007D07CA">
        <w:rPr>
          <w:i/>
          <w:iCs/>
          <w:color w:val="000000"/>
          <w:vertAlign w:val="subscript"/>
          <w:lang w:val="en-GB"/>
        </w:rPr>
        <w:t>(</w:t>
      </w:r>
      <w:r w:rsidR="00616720">
        <w:rPr>
          <w:iCs/>
          <w:color w:val="000000"/>
          <w:vertAlign w:val="subscript"/>
          <w:lang w:val="en-GB"/>
        </w:rPr>
        <w:t>54</w:t>
      </w:r>
      <w:r w:rsidR="00CB02D6" w:rsidRPr="007D07CA">
        <w:rPr>
          <w:iCs/>
          <w:color w:val="000000"/>
          <w:vertAlign w:val="subscript"/>
          <w:lang w:val="en-GB"/>
        </w:rPr>
        <w:t xml:space="preserve">) </w:t>
      </w:r>
      <w:r w:rsidR="00CB02D6" w:rsidRPr="007D07CA">
        <w:rPr>
          <w:color w:val="000000"/>
          <w:lang w:val="en-GB"/>
        </w:rPr>
        <w:t xml:space="preserve">= </w:t>
      </w:r>
      <w:r w:rsidR="00616720">
        <w:rPr>
          <w:lang w:val="en-GB"/>
        </w:rPr>
        <w:t>107.01</w:t>
      </w:r>
      <w:r w:rsidR="00CB02D6" w:rsidRPr="007D07CA">
        <w:rPr>
          <w:color w:val="000000"/>
          <w:lang w:val="en-GB"/>
        </w:rPr>
        <w:t xml:space="preserve">, </w:t>
      </w:r>
      <w:r w:rsidR="00CB02D6" w:rsidRPr="007D07CA">
        <w:rPr>
          <w:i/>
          <w:iCs/>
          <w:color w:val="000000"/>
          <w:lang w:val="en-GB"/>
        </w:rPr>
        <w:t xml:space="preserve">p </w:t>
      </w:r>
      <w:r w:rsidR="00CB02D6" w:rsidRPr="007D07CA">
        <w:rPr>
          <w:color w:val="000000"/>
          <w:lang w:val="en-GB"/>
        </w:rPr>
        <w:t xml:space="preserve">&lt; .001), and the </w:t>
      </w:r>
      <w:r w:rsidR="00CB02D6" w:rsidRPr="007D07CA">
        <w:rPr>
          <w:lang w:val="en-GB"/>
        </w:rPr>
        <w:t>global fit indices also ind</w:t>
      </w:r>
      <w:r w:rsidR="000072DA" w:rsidRPr="007D07CA">
        <w:rPr>
          <w:lang w:val="en-GB"/>
        </w:rPr>
        <w:t>icated a poor model fit (</w:t>
      </w:r>
      <w:r w:rsidR="00922641">
        <w:rPr>
          <w:lang w:val="en-GB"/>
        </w:rPr>
        <w:t>RMSEA = 0.14, 90%IC = 0.10</w:t>
      </w:r>
      <w:r w:rsidR="00616720">
        <w:rPr>
          <w:lang w:val="en-GB"/>
        </w:rPr>
        <w:t>- 0.17</w:t>
      </w:r>
      <w:r w:rsidR="00E9479A" w:rsidRPr="007D07CA">
        <w:rPr>
          <w:lang w:val="en-GB"/>
        </w:rPr>
        <w:t xml:space="preserve">; </w:t>
      </w:r>
      <w:r w:rsidR="000072DA" w:rsidRPr="007D07CA">
        <w:rPr>
          <w:lang w:val="en-GB"/>
        </w:rPr>
        <w:t xml:space="preserve">CFI = </w:t>
      </w:r>
      <w:r w:rsidR="00616720">
        <w:rPr>
          <w:lang w:val="en-GB"/>
        </w:rPr>
        <w:t>0.6</w:t>
      </w:r>
      <w:r w:rsidR="00A41D70">
        <w:rPr>
          <w:lang w:val="en-GB"/>
        </w:rPr>
        <w:t>5</w:t>
      </w:r>
      <w:r w:rsidR="00CB02D6" w:rsidRPr="007D07CA">
        <w:rPr>
          <w:lang w:val="en-GB"/>
        </w:rPr>
        <w:t xml:space="preserve">; </w:t>
      </w:r>
      <w:r w:rsidR="00616720">
        <w:rPr>
          <w:lang w:val="en-GB"/>
        </w:rPr>
        <w:t>S</w:t>
      </w:r>
      <w:r w:rsidR="00CB02D6" w:rsidRPr="007D07CA">
        <w:rPr>
          <w:lang w:val="en-GB"/>
        </w:rPr>
        <w:t xml:space="preserve">RMR = </w:t>
      </w:r>
      <w:r w:rsidR="00616720">
        <w:rPr>
          <w:lang w:val="en-GB"/>
        </w:rPr>
        <w:t>.13</w:t>
      </w:r>
      <w:r w:rsidR="00CB02D6" w:rsidRPr="007D07CA">
        <w:rPr>
          <w:lang w:val="en-GB"/>
        </w:rPr>
        <w:t>).</w:t>
      </w:r>
      <w:r w:rsidR="000D2EF7" w:rsidRPr="007D07CA">
        <w:t xml:space="preserve"> </w:t>
      </w:r>
      <w:r w:rsidR="00CB02D6" w:rsidRPr="007D07CA">
        <w:t xml:space="preserve">Similar results were found for the </w:t>
      </w:r>
      <w:r w:rsidR="00E9479A" w:rsidRPr="007D07CA">
        <w:t xml:space="preserve">proposed </w:t>
      </w:r>
      <w:r w:rsidR="00CB02D6" w:rsidRPr="007D07CA">
        <w:t xml:space="preserve">two-factor structure </w:t>
      </w:r>
      <w:r w:rsidR="00CB02D6" w:rsidRPr="007D07CA">
        <w:rPr>
          <w:lang w:val="en-GB"/>
        </w:rPr>
        <w:t>(</w:t>
      </w:r>
      <w:r w:rsidR="00CB02D6" w:rsidRPr="007D07CA">
        <w:rPr>
          <w:i/>
          <w:iCs/>
          <w:color w:val="000000"/>
          <w:lang w:val="en-GB"/>
        </w:rPr>
        <w:t>χ</w:t>
      </w:r>
      <w:r w:rsidR="00CB02D6" w:rsidRPr="007D07CA">
        <w:rPr>
          <w:i/>
          <w:iCs/>
          <w:color w:val="000000"/>
          <w:vertAlign w:val="superscript"/>
          <w:lang w:val="en-GB"/>
        </w:rPr>
        <w:t>2</w:t>
      </w:r>
      <w:r w:rsidR="00CB02D6" w:rsidRPr="007D07CA">
        <w:rPr>
          <w:i/>
          <w:iCs/>
          <w:color w:val="000000"/>
          <w:vertAlign w:val="subscript"/>
          <w:lang w:val="en-GB"/>
        </w:rPr>
        <w:t>(</w:t>
      </w:r>
      <w:r w:rsidR="00616720">
        <w:rPr>
          <w:iCs/>
          <w:color w:val="000000"/>
          <w:vertAlign w:val="subscript"/>
          <w:lang w:val="en-GB"/>
        </w:rPr>
        <w:t>53</w:t>
      </w:r>
      <w:r w:rsidR="00CB02D6" w:rsidRPr="007D07CA">
        <w:rPr>
          <w:iCs/>
          <w:color w:val="000000"/>
          <w:vertAlign w:val="subscript"/>
          <w:lang w:val="en-GB"/>
        </w:rPr>
        <w:t xml:space="preserve">) </w:t>
      </w:r>
      <w:r w:rsidR="00CB02D6" w:rsidRPr="007D07CA">
        <w:rPr>
          <w:color w:val="000000"/>
          <w:lang w:val="en-GB"/>
        </w:rPr>
        <w:t xml:space="preserve">= </w:t>
      </w:r>
      <w:r w:rsidR="00616720">
        <w:rPr>
          <w:lang w:val="en-GB"/>
        </w:rPr>
        <w:t>106.7</w:t>
      </w:r>
      <w:r w:rsidR="00922641">
        <w:rPr>
          <w:lang w:val="en-GB"/>
        </w:rPr>
        <w:t>6</w:t>
      </w:r>
      <w:r w:rsidR="00CB02D6" w:rsidRPr="007D07CA">
        <w:rPr>
          <w:color w:val="000000"/>
          <w:lang w:val="en-GB"/>
        </w:rPr>
        <w:t xml:space="preserve">, </w:t>
      </w:r>
      <w:r w:rsidR="00CB02D6" w:rsidRPr="007D07CA">
        <w:rPr>
          <w:i/>
          <w:iCs/>
          <w:color w:val="000000"/>
          <w:lang w:val="en-GB"/>
        </w:rPr>
        <w:t xml:space="preserve">p </w:t>
      </w:r>
      <w:r w:rsidR="00CB02D6" w:rsidRPr="007D07CA">
        <w:rPr>
          <w:color w:val="000000"/>
          <w:lang w:val="en-GB"/>
        </w:rPr>
        <w:t xml:space="preserve">&lt; .001; </w:t>
      </w:r>
      <w:r w:rsidR="00616720">
        <w:rPr>
          <w:lang w:val="en-GB"/>
        </w:rPr>
        <w:t>RMSEA = 0.1</w:t>
      </w:r>
      <w:r w:rsidR="00922641">
        <w:rPr>
          <w:lang w:val="en-GB"/>
        </w:rPr>
        <w:t>4</w:t>
      </w:r>
      <w:r w:rsidR="00616720">
        <w:rPr>
          <w:lang w:val="en-GB"/>
        </w:rPr>
        <w:t>, 90%IC = 0.</w:t>
      </w:r>
      <w:r w:rsidR="00922641">
        <w:rPr>
          <w:lang w:val="en-GB"/>
        </w:rPr>
        <w:t>10</w:t>
      </w:r>
      <w:r w:rsidR="00616720">
        <w:rPr>
          <w:lang w:val="en-GB"/>
        </w:rPr>
        <w:t>-0.1</w:t>
      </w:r>
      <w:r w:rsidR="00922641">
        <w:rPr>
          <w:lang w:val="en-GB"/>
        </w:rPr>
        <w:t>8</w:t>
      </w:r>
      <w:r w:rsidR="00E9479A" w:rsidRPr="007D07CA">
        <w:rPr>
          <w:lang w:val="en-GB"/>
        </w:rPr>
        <w:t xml:space="preserve">; </w:t>
      </w:r>
      <w:r w:rsidR="00CB02D6" w:rsidRPr="007D07CA">
        <w:rPr>
          <w:lang w:val="en-GB"/>
        </w:rPr>
        <w:t xml:space="preserve">CFI = </w:t>
      </w:r>
      <w:r w:rsidR="00616720">
        <w:rPr>
          <w:lang w:val="en-GB"/>
        </w:rPr>
        <w:t>0.64</w:t>
      </w:r>
      <w:r w:rsidR="00CB02D6" w:rsidRPr="007D07CA">
        <w:rPr>
          <w:lang w:val="en-GB"/>
        </w:rPr>
        <w:t xml:space="preserve">; </w:t>
      </w:r>
      <w:r w:rsidR="00616720">
        <w:rPr>
          <w:lang w:val="en-GB"/>
        </w:rPr>
        <w:t>S</w:t>
      </w:r>
      <w:r w:rsidR="00CB02D6" w:rsidRPr="007D07CA">
        <w:rPr>
          <w:lang w:val="en-GB"/>
        </w:rPr>
        <w:t xml:space="preserve">RMR = </w:t>
      </w:r>
      <w:r w:rsidR="00616720">
        <w:rPr>
          <w:lang w:val="en-GB"/>
        </w:rPr>
        <w:t>.13</w:t>
      </w:r>
      <w:r w:rsidR="00CB02D6" w:rsidRPr="007D07CA">
        <w:rPr>
          <w:lang w:val="en-GB"/>
        </w:rPr>
        <w:t>).</w:t>
      </w:r>
    </w:p>
    <w:p w14:paraId="22749ABA" w14:textId="77777777" w:rsidR="00CA14E3" w:rsidRDefault="007E4804" w:rsidP="00CA14E3">
      <w:pPr>
        <w:pStyle w:val="Cabealho11"/>
        <w:tabs>
          <w:tab w:val="clear" w:pos="8640"/>
        </w:tabs>
        <w:ind w:firstLine="567"/>
        <w:jc w:val="left"/>
        <w:rPr>
          <w:b/>
        </w:rPr>
      </w:pPr>
      <w:r w:rsidRPr="007D07CA">
        <w:rPr>
          <w:b/>
        </w:rPr>
        <w:t>Exploratory Factor Analysis</w:t>
      </w:r>
    </w:p>
    <w:p w14:paraId="43E59A4B" w14:textId="748E718A" w:rsidR="001975DE" w:rsidRDefault="007E4804" w:rsidP="00CA14E3">
      <w:pPr>
        <w:pStyle w:val="Cabealho11"/>
        <w:tabs>
          <w:tab w:val="clear" w:pos="8640"/>
        </w:tabs>
        <w:ind w:firstLine="567"/>
        <w:jc w:val="left"/>
      </w:pPr>
      <w:r w:rsidRPr="007D07CA">
        <w:t xml:space="preserve">Considering the possibility of a different factor structure for the Portuguese population and taking into account the absence of a previous dimensional </w:t>
      </w:r>
      <w:r w:rsidR="00A2187B" w:rsidRPr="007D07CA">
        <w:t>study of the VAAS</w:t>
      </w:r>
      <w:r w:rsidR="00037582">
        <w:t>-</w:t>
      </w:r>
      <w:r w:rsidR="007F4758">
        <w:t>12</w:t>
      </w:r>
      <w:r w:rsidR="00307592" w:rsidRPr="007D07CA">
        <w:t>,</w:t>
      </w:r>
      <w:r w:rsidR="00A2187B" w:rsidRPr="007D07CA">
        <w:t xml:space="preserve"> we </w:t>
      </w:r>
      <w:r w:rsidR="00307592" w:rsidRPr="007D07CA">
        <w:t>proceeded with</w:t>
      </w:r>
      <w:r w:rsidR="00037582">
        <w:t xml:space="preserve"> Exploratory F</w:t>
      </w:r>
      <w:r w:rsidRPr="007D07CA">
        <w:t xml:space="preserve">actor </w:t>
      </w:r>
      <w:r w:rsidR="00037582">
        <w:t>A</w:t>
      </w:r>
      <w:r w:rsidRPr="007D07CA">
        <w:t>nalysis.</w:t>
      </w:r>
      <w:r w:rsidR="00B600BF" w:rsidRPr="007D07CA">
        <w:t xml:space="preserve"> According to parallel analysis</w:t>
      </w:r>
      <w:r w:rsidR="00307592" w:rsidRPr="007D07CA">
        <w:t>,</w:t>
      </w:r>
      <w:r w:rsidR="00B600BF" w:rsidRPr="007D07CA">
        <w:t xml:space="preserve"> the best solution was a </w:t>
      </w:r>
      <w:r w:rsidR="00A2187B" w:rsidRPr="007D07CA">
        <w:t>two</w:t>
      </w:r>
      <w:r w:rsidR="00307592" w:rsidRPr="007D07CA">
        <w:t>-</w:t>
      </w:r>
      <w:r w:rsidR="00B600BF" w:rsidRPr="007D07CA">
        <w:t>factor structure</w:t>
      </w:r>
      <w:r w:rsidR="00037582">
        <w:t>, in which i</w:t>
      </w:r>
      <w:r w:rsidR="00A2187B" w:rsidRPr="007D07CA">
        <w:t>tem</w:t>
      </w:r>
      <w:r w:rsidR="00CB027A">
        <w:t>s 2 and 5</w:t>
      </w:r>
      <w:r w:rsidR="00A2187B" w:rsidRPr="007D07CA">
        <w:t xml:space="preserve"> (“</w:t>
      </w:r>
      <w:r w:rsidR="00ED0A68" w:rsidRPr="00ED0A68">
        <w:rPr>
          <w:i/>
        </w:rPr>
        <w:t>There are worse things in life than hearing voices</w:t>
      </w:r>
      <w:r w:rsidR="00CB027A">
        <w:t>”</w:t>
      </w:r>
      <w:r w:rsidR="00ED0A68">
        <w:t xml:space="preserve"> and “</w:t>
      </w:r>
      <w:r w:rsidR="00ED0A68" w:rsidRPr="00ED0A68">
        <w:rPr>
          <w:i/>
        </w:rPr>
        <w:t>My voices are just one part of my life</w:t>
      </w:r>
      <w:r w:rsidR="00ED0A68">
        <w:t>”</w:t>
      </w:r>
      <w:r w:rsidR="00CB027A">
        <w:t>) were</w:t>
      </w:r>
      <w:r w:rsidR="00037582">
        <w:t>, nonetheless,</w:t>
      </w:r>
      <w:r w:rsidR="00A2187B" w:rsidRPr="007D07CA">
        <w:t xml:space="preserve"> eliminated due to </w:t>
      </w:r>
      <w:r w:rsidR="00037582">
        <w:t>their</w:t>
      </w:r>
      <w:r w:rsidR="00A2187B" w:rsidRPr="007D07CA">
        <w:t xml:space="preserve"> non-significant loading </w:t>
      </w:r>
      <w:r w:rsidR="007F4758">
        <w:t>on</w:t>
      </w:r>
      <w:r w:rsidR="007F4758" w:rsidRPr="007D07CA">
        <w:t xml:space="preserve"> </w:t>
      </w:r>
      <w:r w:rsidR="00A2187B" w:rsidRPr="007D07CA">
        <w:t>either of the factors.</w:t>
      </w:r>
      <w:r w:rsidR="006F555D" w:rsidRPr="007D07CA">
        <w:t xml:space="preserve"> </w:t>
      </w:r>
      <w:r w:rsidR="00714C3C" w:rsidRPr="007D07CA">
        <w:t>The</w:t>
      </w:r>
      <w:r w:rsidR="00A41D70">
        <w:t>n, a</w:t>
      </w:r>
      <w:r w:rsidR="00714C3C" w:rsidRPr="007D07CA">
        <w:t xml:space="preserve"> </w:t>
      </w:r>
      <w:r w:rsidR="00A867BF">
        <w:t>two-</w:t>
      </w:r>
      <w:r w:rsidR="00A96B7D" w:rsidRPr="007D07CA">
        <w:t xml:space="preserve">factor </w:t>
      </w:r>
      <w:r w:rsidR="007F4758">
        <w:t xml:space="preserve">10-item </w:t>
      </w:r>
      <w:r w:rsidR="00A96B7D" w:rsidRPr="007D07CA">
        <w:t xml:space="preserve">solution </w:t>
      </w:r>
      <w:r w:rsidR="006F555D" w:rsidRPr="007D07CA">
        <w:t>presented acceptable</w:t>
      </w:r>
      <w:r w:rsidR="00A96B7D" w:rsidRPr="007D07CA">
        <w:t xml:space="preserve"> fit</w:t>
      </w:r>
      <w:r w:rsidR="00307592" w:rsidRPr="007D07CA">
        <w:t xml:space="preserve"> </w:t>
      </w:r>
      <w:r w:rsidR="00037582">
        <w:rPr>
          <w:lang w:val="en-GB"/>
        </w:rPr>
        <w:t>to our data</w:t>
      </w:r>
      <w:r w:rsidR="00037582" w:rsidRPr="007D07CA">
        <w:t xml:space="preserve"> </w:t>
      </w:r>
      <w:r w:rsidR="00B91254" w:rsidRPr="007D07CA">
        <w:t>(</w:t>
      </w:r>
      <w:r w:rsidR="00B91254" w:rsidRPr="007D07CA">
        <w:rPr>
          <w:i/>
          <w:iCs/>
          <w:color w:val="000000"/>
          <w:lang w:val="en-GB"/>
        </w:rPr>
        <w:t>χ</w:t>
      </w:r>
      <w:r w:rsidR="00B91254" w:rsidRPr="007D07CA">
        <w:rPr>
          <w:i/>
          <w:iCs/>
          <w:color w:val="000000"/>
          <w:vertAlign w:val="superscript"/>
          <w:lang w:val="en-GB"/>
        </w:rPr>
        <w:t>2</w:t>
      </w:r>
      <w:r w:rsidR="00B91254" w:rsidRPr="007D07CA">
        <w:rPr>
          <w:i/>
          <w:iCs/>
          <w:color w:val="000000"/>
          <w:vertAlign w:val="subscript"/>
          <w:lang w:val="en-GB"/>
        </w:rPr>
        <w:t>(</w:t>
      </w:r>
      <w:r w:rsidR="00A867BF">
        <w:rPr>
          <w:iCs/>
          <w:color w:val="000000"/>
          <w:vertAlign w:val="subscript"/>
          <w:lang w:val="en-GB"/>
        </w:rPr>
        <w:t>26</w:t>
      </w:r>
      <w:r w:rsidR="00B91254" w:rsidRPr="007D07CA">
        <w:rPr>
          <w:iCs/>
          <w:color w:val="000000"/>
          <w:vertAlign w:val="subscript"/>
          <w:lang w:val="en-GB"/>
        </w:rPr>
        <w:t xml:space="preserve">) </w:t>
      </w:r>
      <w:r w:rsidR="00B91254" w:rsidRPr="007D07CA">
        <w:rPr>
          <w:color w:val="000000"/>
          <w:lang w:val="en-GB"/>
        </w:rPr>
        <w:t xml:space="preserve">= </w:t>
      </w:r>
      <w:r w:rsidR="00A867BF" w:rsidRPr="00A867BF">
        <w:rPr>
          <w:sz w:val="22"/>
        </w:rPr>
        <w:t>31.03</w:t>
      </w:r>
      <w:r w:rsidR="00B91254" w:rsidRPr="007D07CA">
        <w:rPr>
          <w:color w:val="000000"/>
          <w:lang w:val="en-GB"/>
        </w:rPr>
        <w:t xml:space="preserve">, </w:t>
      </w:r>
      <w:r w:rsidR="00B91254" w:rsidRPr="007D07CA">
        <w:rPr>
          <w:i/>
          <w:iCs/>
          <w:color w:val="000000"/>
          <w:lang w:val="en-GB"/>
        </w:rPr>
        <w:t xml:space="preserve">p </w:t>
      </w:r>
      <w:r w:rsidR="00A867BF">
        <w:rPr>
          <w:color w:val="000000"/>
          <w:lang w:val="en-GB"/>
        </w:rPr>
        <w:t>= .23</w:t>
      </w:r>
      <w:r w:rsidR="00B91254" w:rsidRPr="007D07CA">
        <w:rPr>
          <w:color w:val="000000"/>
          <w:lang w:val="en-GB"/>
        </w:rPr>
        <w:t>;</w:t>
      </w:r>
      <w:r w:rsidR="00A867BF">
        <w:rPr>
          <w:lang w:val="en-GB"/>
        </w:rPr>
        <w:t xml:space="preserve"> RMSEA = 0.06, 90%IC = 0.00</w:t>
      </w:r>
      <w:r w:rsidR="00B91254" w:rsidRPr="007D07CA">
        <w:rPr>
          <w:lang w:val="en-GB"/>
        </w:rPr>
        <w:t>- 0.</w:t>
      </w:r>
      <w:r w:rsidR="00A867BF">
        <w:rPr>
          <w:lang w:val="en-GB"/>
        </w:rPr>
        <w:t>1</w:t>
      </w:r>
      <w:r w:rsidR="00922641">
        <w:rPr>
          <w:lang w:val="en-GB"/>
        </w:rPr>
        <w:t>3</w:t>
      </w:r>
      <w:r w:rsidR="00A867BF">
        <w:rPr>
          <w:lang w:val="en-GB"/>
        </w:rPr>
        <w:t>; CFI = 0.96;</w:t>
      </w:r>
      <w:r w:rsidR="00922641">
        <w:rPr>
          <w:lang w:val="en-GB"/>
        </w:rPr>
        <w:t xml:space="preserve"> </w:t>
      </w:r>
      <w:r w:rsidR="00A867BF">
        <w:rPr>
          <w:lang w:val="en-GB"/>
        </w:rPr>
        <w:t>SRMR = 0.05</w:t>
      </w:r>
      <w:r w:rsidR="00B91254" w:rsidRPr="007D07CA">
        <w:rPr>
          <w:lang w:val="en-GB"/>
        </w:rPr>
        <w:t>)</w:t>
      </w:r>
      <w:r w:rsidR="00B91254" w:rsidRPr="007D07CA">
        <w:t xml:space="preserve">. </w:t>
      </w:r>
      <w:r w:rsidR="00A41D70">
        <w:t xml:space="preserve">Item </w:t>
      </w:r>
      <w:r w:rsidR="00037582">
        <w:t>l</w:t>
      </w:r>
      <w:r w:rsidR="00A41D70">
        <w:t xml:space="preserve">oadings on each factor are </w:t>
      </w:r>
      <w:r w:rsidR="00B73A1A" w:rsidRPr="007D07CA">
        <w:t xml:space="preserve">presented in </w:t>
      </w:r>
      <w:r w:rsidR="00041D4C" w:rsidRPr="00F03096">
        <w:t>Table</w:t>
      </w:r>
      <w:r w:rsidR="00B91254" w:rsidRPr="00F03096">
        <w:t xml:space="preserve"> 2</w:t>
      </w:r>
      <w:r w:rsidR="00B73A1A" w:rsidRPr="00F03096">
        <w:t>.</w:t>
      </w:r>
      <w:r w:rsidR="00A41D70">
        <w:t xml:space="preserve"> The two-factors were not significantly correlated (</w:t>
      </w:r>
      <w:r w:rsidR="00A41D70" w:rsidRPr="00CA14E3">
        <w:rPr>
          <w:i/>
        </w:rPr>
        <w:t>r</w:t>
      </w:r>
      <w:r w:rsidR="00A41D70">
        <w:t xml:space="preserve"> = .15, </w:t>
      </w:r>
      <w:r w:rsidR="00A41D70" w:rsidRPr="00CA14E3">
        <w:rPr>
          <w:i/>
        </w:rPr>
        <w:t>p</w:t>
      </w:r>
      <w:r w:rsidR="00A41D70">
        <w:t xml:space="preserve"> = .28)</w:t>
      </w:r>
    </w:p>
    <w:p w14:paraId="49E2CB39" w14:textId="20359D70" w:rsidR="001975DE" w:rsidRPr="007D07CA" w:rsidRDefault="001975DE" w:rsidP="00CA14E3">
      <w:pPr>
        <w:pStyle w:val="SemEspaamento"/>
        <w:jc w:val="center"/>
      </w:pPr>
      <w:r>
        <w:t>[Insert table 2 about here]</w:t>
      </w:r>
    </w:p>
    <w:p w14:paraId="41AA2412" w14:textId="0F7F7005" w:rsidR="00714C3C" w:rsidRDefault="004A0F21" w:rsidP="00CA14E3">
      <w:pPr>
        <w:ind w:firstLine="567"/>
        <w:rPr>
          <w:rFonts w:asciiTheme="majorHAnsi" w:hAnsiTheme="majorHAnsi" w:cstheme="majorHAnsi"/>
          <w:shd w:val="clear" w:color="auto" w:fill="FFFFFF"/>
        </w:rPr>
      </w:pPr>
      <w:r w:rsidRPr="007D07CA">
        <w:t>The first factor</w:t>
      </w:r>
      <w:r w:rsidR="00A41D70">
        <w:t>, which, after lookin</w:t>
      </w:r>
      <w:r w:rsidR="00037582">
        <w:t>g into the content of the items</w:t>
      </w:r>
      <w:r w:rsidR="00A41D70">
        <w:t xml:space="preserve"> we named</w:t>
      </w:r>
      <w:r w:rsidRPr="007D07CA">
        <w:t xml:space="preserve"> ‘Non-interference and Action’</w:t>
      </w:r>
      <w:r w:rsidR="00A41D70">
        <w:t>,</w:t>
      </w:r>
      <w:r w:rsidRPr="007D07CA">
        <w:t xml:space="preserve"> </w:t>
      </w:r>
      <w:r w:rsidRPr="007D07CA">
        <w:rPr>
          <w:rFonts w:asciiTheme="majorHAnsi" w:hAnsiTheme="majorHAnsi" w:cstheme="majorHAnsi"/>
          <w:shd w:val="clear" w:color="auto" w:fill="FFFFFF"/>
        </w:rPr>
        <w:t xml:space="preserve">reflects the intention to move towards valued life directions, giving up the ‘control agenda’ and promoting the non-interference of voices in </w:t>
      </w:r>
      <w:r w:rsidR="00A41D70">
        <w:rPr>
          <w:rFonts w:asciiTheme="majorHAnsi" w:hAnsiTheme="majorHAnsi" w:cstheme="majorHAnsi"/>
          <w:shd w:val="clear" w:color="auto" w:fill="FFFFFF"/>
        </w:rPr>
        <w:t xml:space="preserve">ones’ </w:t>
      </w:r>
      <w:r w:rsidRPr="007D07CA">
        <w:rPr>
          <w:rFonts w:asciiTheme="majorHAnsi" w:hAnsiTheme="majorHAnsi" w:cstheme="majorHAnsi"/>
          <w:shd w:val="clear" w:color="auto" w:fill="FFFFFF"/>
        </w:rPr>
        <w:t>life.</w:t>
      </w:r>
      <w:r w:rsidRPr="007D07CA">
        <w:t xml:space="preserve"> The second factor</w:t>
      </w:r>
      <w:r w:rsidR="00A41D70">
        <w:t>, which we named</w:t>
      </w:r>
      <w:r w:rsidR="00B42C09">
        <w:t xml:space="preserve"> “</w:t>
      </w:r>
      <w:r w:rsidR="00B42C09">
        <w:rPr>
          <w:rFonts w:asciiTheme="majorHAnsi" w:hAnsiTheme="majorHAnsi" w:cstheme="majorHAnsi"/>
          <w:shd w:val="clear" w:color="auto" w:fill="FFFFFF"/>
        </w:rPr>
        <w:t>Acceptance and Life functioning”</w:t>
      </w:r>
      <w:r w:rsidR="00A41D70">
        <w:rPr>
          <w:rFonts w:asciiTheme="majorHAnsi" w:hAnsiTheme="majorHAnsi" w:cstheme="majorHAnsi"/>
          <w:shd w:val="clear" w:color="auto" w:fill="FFFFFF"/>
        </w:rPr>
        <w:t>,</w:t>
      </w:r>
      <w:r w:rsidRPr="007D07CA">
        <w:rPr>
          <w:rFonts w:asciiTheme="majorHAnsi" w:hAnsiTheme="majorHAnsi" w:cstheme="majorHAnsi"/>
          <w:shd w:val="clear" w:color="auto" w:fill="FFFFFF"/>
        </w:rPr>
        <w:t xml:space="preserve"> </w:t>
      </w:r>
      <w:r w:rsidRPr="007D07CA">
        <w:t xml:space="preserve">intends to measure an accepting way of dealing with voices. High scores indicate the use of </w:t>
      </w:r>
      <w:r w:rsidR="00B42C09" w:rsidRPr="007D07CA">
        <w:t>adaptive</w:t>
      </w:r>
      <w:r w:rsidRPr="007D07CA">
        <w:t xml:space="preserve"> strategies in dealing with voices and the ability to separate the voice hearing experience from the self (</w:t>
      </w:r>
      <w:r w:rsidR="00A41D70">
        <w:t xml:space="preserve">i.e., </w:t>
      </w:r>
      <w:r w:rsidRPr="007D07CA">
        <w:t xml:space="preserve">non </w:t>
      </w:r>
      <w:r w:rsidR="00B42C09" w:rsidRPr="007D07CA">
        <w:t>over identification</w:t>
      </w:r>
      <w:r w:rsidRPr="007D07CA">
        <w:t xml:space="preserve"> with the content of voic</w:t>
      </w:r>
      <w:r w:rsidR="00275B50">
        <w:t>es) and from the person’s life</w:t>
      </w:r>
      <w:r w:rsidRPr="007D07CA">
        <w:t xml:space="preserve">. </w:t>
      </w:r>
    </w:p>
    <w:p w14:paraId="04FA9255" w14:textId="62E749A3" w:rsidR="00CA14E3" w:rsidRDefault="00CA14E3" w:rsidP="00CA14E3">
      <w:pPr>
        <w:ind w:firstLine="567"/>
        <w:rPr>
          <w:rFonts w:ascii="Times New Roman" w:hAnsi="Times New Roman" w:cs="Times New Roman"/>
          <w:b/>
          <w:iCs/>
          <w:color w:val="000000"/>
          <w:lang w:val="en-GB"/>
        </w:rPr>
      </w:pPr>
      <w:r>
        <w:rPr>
          <w:rFonts w:ascii="Times New Roman" w:hAnsi="Times New Roman" w:cs="Times New Roman"/>
          <w:b/>
          <w:iCs/>
          <w:color w:val="000000"/>
          <w:lang w:val="en-GB"/>
        </w:rPr>
        <w:lastRenderedPageBreak/>
        <w:t>Reliability</w:t>
      </w:r>
    </w:p>
    <w:p w14:paraId="76EA1B9D" w14:textId="0AD15097" w:rsidR="00853B21" w:rsidRDefault="00A41D70" w:rsidP="00CA14E3">
      <w:pPr>
        <w:ind w:firstLine="567"/>
        <w:rPr>
          <w:rFonts w:asciiTheme="majorHAnsi" w:hAnsiTheme="majorHAnsi" w:cstheme="majorHAnsi"/>
          <w:shd w:val="clear" w:color="auto" w:fill="FFFFFF"/>
        </w:rPr>
      </w:pPr>
      <w:r>
        <w:rPr>
          <w:rFonts w:ascii="Times New Roman" w:hAnsi="Times New Roman" w:cs="Times New Roman"/>
          <w:iCs/>
          <w:color w:val="000000"/>
          <w:lang w:val="en-GB"/>
        </w:rPr>
        <w:t>The</w:t>
      </w:r>
      <w:r w:rsidR="00B42C09">
        <w:t xml:space="preserve"> “</w:t>
      </w:r>
      <w:r w:rsidRPr="007D07CA">
        <w:t>Non-interference</w:t>
      </w:r>
      <w:r w:rsidR="00B42C09">
        <w:t xml:space="preserve"> and Action”</w:t>
      </w:r>
      <w:r>
        <w:t xml:space="preserve"> presented a good internal consistency value.  The internal consistency value for</w:t>
      </w:r>
      <w:r w:rsidRPr="007D07CA">
        <w:t xml:space="preserve"> </w:t>
      </w:r>
      <w:r w:rsidR="00B42C09">
        <w:rPr>
          <w:rFonts w:ascii="Times New Roman" w:hAnsi="Times New Roman" w:cs="Times New Roman"/>
          <w:iCs/>
          <w:color w:val="000000"/>
          <w:lang w:val="en-GB"/>
        </w:rPr>
        <w:t>“</w:t>
      </w:r>
      <w:r w:rsidR="00B42C09">
        <w:rPr>
          <w:rFonts w:asciiTheme="majorHAnsi" w:hAnsiTheme="majorHAnsi" w:cstheme="majorHAnsi"/>
          <w:shd w:val="clear" w:color="auto" w:fill="FFFFFF"/>
        </w:rPr>
        <w:t>Acceptance and Life functioning”</w:t>
      </w:r>
      <w:r>
        <w:rPr>
          <w:rFonts w:asciiTheme="majorHAnsi" w:hAnsiTheme="majorHAnsi" w:cstheme="majorHAnsi"/>
          <w:shd w:val="clear" w:color="auto" w:fill="FFFFFF"/>
        </w:rPr>
        <w:t xml:space="preserve">, </w:t>
      </w:r>
      <w:r w:rsidR="00B42C09">
        <w:t>which includes only four items,</w:t>
      </w:r>
      <w:r w:rsidR="00B42C09">
        <w:rPr>
          <w:rFonts w:asciiTheme="majorHAnsi" w:hAnsiTheme="majorHAnsi" w:cstheme="majorHAnsi"/>
          <w:shd w:val="clear" w:color="auto" w:fill="FFFFFF"/>
        </w:rPr>
        <w:t xml:space="preserve"> </w:t>
      </w:r>
      <w:r w:rsidR="007C17FD">
        <w:rPr>
          <w:rFonts w:asciiTheme="majorHAnsi" w:hAnsiTheme="majorHAnsi" w:cstheme="majorHAnsi"/>
          <w:shd w:val="clear" w:color="auto" w:fill="FFFFFF"/>
        </w:rPr>
        <w:t>was borderline adequate</w:t>
      </w:r>
      <w:r>
        <w:rPr>
          <w:rFonts w:asciiTheme="majorHAnsi" w:hAnsiTheme="majorHAnsi" w:cstheme="majorHAnsi"/>
          <w:shd w:val="clear" w:color="auto" w:fill="FFFFFF"/>
        </w:rPr>
        <w:t xml:space="preserve">. </w:t>
      </w:r>
      <w:r w:rsidR="003850AE">
        <w:rPr>
          <w:rFonts w:ascii="Times New Roman" w:hAnsi="Times New Roman" w:cs="Times New Roman"/>
          <w:iCs/>
          <w:color w:val="000000"/>
          <w:lang w:val="en-GB"/>
        </w:rPr>
        <w:t>Table 2</w:t>
      </w:r>
      <w:r w:rsidR="008D245C" w:rsidRPr="007D07CA">
        <w:rPr>
          <w:rFonts w:ascii="Times New Roman" w:hAnsi="Times New Roman" w:cs="Times New Roman"/>
          <w:iCs/>
          <w:color w:val="000000"/>
          <w:lang w:val="en-GB"/>
        </w:rPr>
        <w:t xml:space="preserve"> presents results regarding</w:t>
      </w:r>
      <w:r w:rsidR="00F37307" w:rsidRPr="007D07CA">
        <w:rPr>
          <w:rFonts w:ascii="Times New Roman" w:hAnsi="Times New Roman" w:cs="Times New Roman"/>
          <w:iCs/>
          <w:color w:val="000000"/>
          <w:lang w:val="en-GB"/>
        </w:rPr>
        <w:t xml:space="preserve"> </w:t>
      </w:r>
      <w:r w:rsidR="00DA459D">
        <w:rPr>
          <w:rFonts w:ascii="Times New Roman" w:hAnsi="Times New Roman" w:cs="Times New Roman"/>
          <w:iCs/>
          <w:color w:val="000000"/>
          <w:lang w:val="en-GB"/>
        </w:rPr>
        <w:t xml:space="preserve">item statistics, </w:t>
      </w:r>
      <w:r w:rsidR="008D245C" w:rsidRPr="007D07CA">
        <w:rPr>
          <w:rFonts w:ascii="Times New Roman" w:hAnsi="Times New Roman" w:cs="Times New Roman"/>
          <w:iCs/>
          <w:color w:val="000000"/>
          <w:lang w:val="en-GB"/>
        </w:rPr>
        <w:t xml:space="preserve">item-total correlations </w:t>
      </w:r>
      <w:r w:rsidR="00DA459D">
        <w:rPr>
          <w:rFonts w:ascii="Times New Roman" w:hAnsi="Times New Roman" w:cs="Times New Roman"/>
          <w:iCs/>
          <w:color w:val="000000"/>
          <w:lang w:val="en-GB"/>
        </w:rPr>
        <w:t xml:space="preserve">and internal consistency </w:t>
      </w:r>
      <w:r w:rsidR="000D53D6" w:rsidRPr="007D07CA">
        <w:rPr>
          <w:rFonts w:ascii="Times New Roman" w:hAnsi="Times New Roman" w:cs="Times New Roman"/>
          <w:iCs/>
          <w:color w:val="000000"/>
          <w:lang w:val="en-GB"/>
        </w:rPr>
        <w:t xml:space="preserve">for each subscale. </w:t>
      </w:r>
    </w:p>
    <w:p w14:paraId="387FDDCF" w14:textId="1D160FF0" w:rsidR="000D53D6" w:rsidRPr="00CA14E3" w:rsidRDefault="008D245C" w:rsidP="005733B4">
      <w:pPr>
        <w:ind w:firstLine="567"/>
        <w:rPr>
          <w:rFonts w:ascii="Times New Roman" w:hAnsi="Times New Roman" w:cs="Times New Roman"/>
          <w:b/>
          <w:iCs/>
          <w:color w:val="000000"/>
          <w:lang w:val="en-GB"/>
        </w:rPr>
      </w:pPr>
      <w:r w:rsidRPr="00CA14E3">
        <w:rPr>
          <w:rFonts w:ascii="Times New Roman" w:hAnsi="Times New Roman" w:cs="Times New Roman"/>
          <w:b/>
          <w:lang w:val="en-GB"/>
        </w:rPr>
        <w:t>Evidence based on the relations with other variables</w:t>
      </w:r>
      <w:r w:rsidRPr="00CA14E3">
        <w:rPr>
          <w:rFonts w:ascii="Times New Roman" w:hAnsi="Times New Roman" w:cs="Times New Roman"/>
          <w:b/>
          <w:iCs/>
          <w:color w:val="000000"/>
          <w:lang w:val="en-GB"/>
        </w:rPr>
        <w:t xml:space="preserve"> </w:t>
      </w:r>
    </w:p>
    <w:p w14:paraId="1C6D2711" w14:textId="2D4D1D19" w:rsidR="00FE57BE" w:rsidRDefault="000D19BE" w:rsidP="00CA14E3">
      <w:pPr>
        <w:ind w:firstLine="567"/>
        <w:rPr>
          <w:rStyle w:val="Cabealho5Carter"/>
          <w:i w:val="0"/>
        </w:rPr>
      </w:pPr>
      <w:r>
        <w:rPr>
          <w:rStyle w:val="Cabealho5Carter"/>
          <w:i w:val="0"/>
        </w:rPr>
        <w:t>S</w:t>
      </w:r>
      <w:r w:rsidR="00041D4C" w:rsidRPr="000D7F1B">
        <w:rPr>
          <w:rStyle w:val="Cabealho5Carter"/>
          <w:i w:val="0"/>
        </w:rPr>
        <w:t xml:space="preserve">pearman correlations </w:t>
      </w:r>
      <w:r>
        <w:rPr>
          <w:rStyle w:val="Cabealho5Carter"/>
          <w:i w:val="0"/>
        </w:rPr>
        <w:t xml:space="preserve">results found between the two </w:t>
      </w:r>
      <w:r w:rsidR="007C17FD">
        <w:rPr>
          <w:rStyle w:val="Cabealho5Carter"/>
          <w:i w:val="0"/>
        </w:rPr>
        <w:t>measures of the Portuguese VAAS-</w:t>
      </w:r>
      <w:r>
        <w:rPr>
          <w:rStyle w:val="Cabealho5Carter"/>
          <w:i w:val="0"/>
        </w:rPr>
        <w:t xml:space="preserve">12 and measures of beliefs about voices </w:t>
      </w:r>
      <w:r w:rsidR="00041D4C" w:rsidRPr="000D7F1B">
        <w:rPr>
          <w:rStyle w:val="Cabealho5Carter"/>
          <w:i w:val="0"/>
        </w:rPr>
        <w:t xml:space="preserve">that can be seen in </w:t>
      </w:r>
      <w:r w:rsidR="00F26FD8" w:rsidRPr="000D7F1B">
        <w:rPr>
          <w:rStyle w:val="Cabealho5Carter"/>
          <w:i w:val="0"/>
        </w:rPr>
        <w:t xml:space="preserve">Table </w:t>
      </w:r>
      <w:r w:rsidR="003850AE">
        <w:rPr>
          <w:rStyle w:val="Cabealho5Carter"/>
          <w:i w:val="0"/>
        </w:rPr>
        <w:t>3</w:t>
      </w:r>
      <w:r w:rsidR="000072DA" w:rsidRPr="000D7F1B">
        <w:rPr>
          <w:rStyle w:val="Cabealho5Carter"/>
          <w:i w:val="0"/>
        </w:rPr>
        <w:t>.</w:t>
      </w:r>
      <w:r w:rsidR="00714C3C" w:rsidRPr="000D7F1B">
        <w:rPr>
          <w:rStyle w:val="Cabealho5Carter"/>
          <w:i w:val="0"/>
        </w:rPr>
        <w:t xml:space="preserve"> Overall</w:t>
      </w:r>
      <w:r w:rsidR="00A97D1A">
        <w:rPr>
          <w:rStyle w:val="Cabealho5Carter"/>
          <w:i w:val="0"/>
        </w:rPr>
        <w:t>,</w:t>
      </w:r>
      <w:r w:rsidR="00714C3C" w:rsidRPr="000D7F1B">
        <w:rPr>
          <w:rStyle w:val="Cabealho5Carter"/>
          <w:i w:val="0"/>
        </w:rPr>
        <w:t xml:space="preserve"> </w:t>
      </w:r>
      <w:r w:rsidR="00C8585D" w:rsidRPr="000D7F1B">
        <w:rPr>
          <w:rStyle w:val="Cabealho5Carter"/>
          <w:i w:val="0"/>
        </w:rPr>
        <w:t xml:space="preserve">moderate to strong (negative) associations </w:t>
      </w:r>
      <w:r>
        <w:rPr>
          <w:rStyle w:val="Cabealho5Carter"/>
          <w:i w:val="0"/>
        </w:rPr>
        <w:t>of</w:t>
      </w:r>
      <w:r w:rsidR="007C17FD">
        <w:rPr>
          <w:rStyle w:val="Cabealho5Carter"/>
          <w:i w:val="0"/>
        </w:rPr>
        <w:t xml:space="preserve"> those</w:t>
      </w:r>
      <w:r>
        <w:rPr>
          <w:rStyle w:val="Cabealho5Carter"/>
          <w:i w:val="0"/>
        </w:rPr>
        <w:t xml:space="preserve"> two measures with </w:t>
      </w:r>
      <w:r w:rsidR="00C8585D" w:rsidRPr="000D7F1B">
        <w:rPr>
          <w:rStyle w:val="Cabealho5Carter"/>
          <w:i w:val="0"/>
        </w:rPr>
        <w:t>negative perception of voices’ intent</w:t>
      </w:r>
      <w:r w:rsidR="000D7F1B" w:rsidRPr="000D7F1B">
        <w:rPr>
          <w:rStyle w:val="Cabealho5Carter"/>
          <w:i w:val="0"/>
        </w:rPr>
        <w:t xml:space="preserve"> (</w:t>
      </w:r>
      <w:r w:rsidR="007C17FD">
        <w:rPr>
          <w:rStyle w:val="Cabealho5Carter"/>
          <w:i w:val="0"/>
        </w:rPr>
        <w:t xml:space="preserve">i.e., </w:t>
      </w:r>
      <w:r w:rsidR="00DA459D">
        <w:rPr>
          <w:rFonts w:ascii="Times New Roman" w:hAnsi="Times New Roman" w:cs="Times New Roman"/>
          <w:lang w:val="en-GB"/>
        </w:rPr>
        <w:t>Hostile-dominance</w:t>
      </w:r>
      <w:r w:rsidR="000D7F1B" w:rsidRPr="000D7F1B">
        <w:rPr>
          <w:rFonts w:ascii="Times New Roman" w:hAnsi="Times New Roman" w:cs="Times New Roman"/>
          <w:lang w:val="en-GB"/>
        </w:rPr>
        <w:t>)</w:t>
      </w:r>
      <w:r>
        <w:rPr>
          <w:rFonts w:ascii="Times New Roman" w:hAnsi="Times New Roman" w:cs="Times New Roman"/>
          <w:lang w:val="en-GB"/>
        </w:rPr>
        <w:t xml:space="preserve"> were found,</w:t>
      </w:r>
      <w:r w:rsidR="00C8585D" w:rsidRPr="000D7F1B">
        <w:rPr>
          <w:rStyle w:val="Cabealho5Carter"/>
          <w:i w:val="0"/>
        </w:rPr>
        <w:t xml:space="preserve"> as well as</w:t>
      </w:r>
      <w:r w:rsidR="000D7F1B" w:rsidRPr="000D7F1B">
        <w:rPr>
          <w:rStyle w:val="Cabealho5Carter"/>
          <w:i w:val="0"/>
        </w:rPr>
        <w:t xml:space="preserve"> </w:t>
      </w:r>
      <w:r>
        <w:rPr>
          <w:rStyle w:val="Cabealho5Carter"/>
          <w:i w:val="0"/>
        </w:rPr>
        <w:t xml:space="preserve">with </w:t>
      </w:r>
      <w:r w:rsidR="000D7F1B" w:rsidRPr="000D7F1B">
        <w:rPr>
          <w:rStyle w:val="Cabealho5Carter"/>
          <w:i w:val="0"/>
        </w:rPr>
        <w:t>the behavioral response of resisting voices</w:t>
      </w:r>
      <w:r w:rsidR="00C8585D" w:rsidRPr="000D7F1B">
        <w:rPr>
          <w:rStyle w:val="Cabealho5Carter"/>
          <w:i w:val="0"/>
        </w:rPr>
        <w:t>.</w:t>
      </w:r>
    </w:p>
    <w:p w14:paraId="796EC72B" w14:textId="5D8CA218" w:rsidR="001975DE" w:rsidRPr="001975DE" w:rsidRDefault="001975DE" w:rsidP="00CA14E3">
      <w:pPr>
        <w:pStyle w:val="SemEspaamento"/>
        <w:jc w:val="center"/>
        <w:rPr>
          <w:rStyle w:val="Cabealho5Carter"/>
          <w:rFonts w:asciiTheme="minorHAnsi" w:eastAsiaTheme="minorEastAsia" w:hAnsiTheme="minorHAnsi" w:cstheme="minorBidi"/>
          <w:i w:val="0"/>
          <w:iCs w:val="0"/>
          <w:kern w:val="0"/>
        </w:rPr>
      </w:pPr>
      <w:r>
        <w:t xml:space="preserve">[Insert table </w:t>
      </w:r>
      <w:r w:rsidR="003850AE">
        <w:t>3</w:t>
      </w:r>
      <w:r>
        <w:t xml:space="preserve"> about here]</w:t>
      </w:r>
    </w:p>
    <w:p w14:paraId="35FAFE26" w14:textId="1FF0204A" w:rsidR="00FE57BE" w:rsidRPr="00D91676" w:rsidRDefault="00FE57BE" w:rsidP="00CA14E3">
      <w:pPr>
        <w:ind w:firstLine="0"/>
        <w:jc w:val="center"/>
        <w:rPr>
          <w:rFonts w:ascii="Times New Roman" w:hAnsi="Times New Roman" w:cs="Times New Roman"/>
          <w:b/>
        </w:rPr>
      </w:pPr>
      <w:r w:rsidRPr="00D91676">
        <w:rPr>
          <w:rFonts w:ascii="Times New Roman" w:hAnsi="Times New Roman" w:cs="Times New Roman"/>
          <w:b/>
        </w:rPr>
        <w:t>Discussion</w:t>
      </w:r>
    </w:p>
    <w:p w14:paraId="78F4C128" w14:textId="6C58DC57" w:rsidR="00DB5F67" w:rsidRPr="007D07CA" w:rsidRDefault="00DB5F67" w:rsidP="00CA14E3">
      <w:pPr>
        <w:ind w:firstLine="567"/>
      </w:pPr>
      <w:r w:rsidRPr="007D07CA">
        <w:rPr>
          <w:rFonts w:ascii="Times New Roman" w:hAnsi="Times New Roman" w:cs="Times New Roman"/>
        </w:rPr>
        <w:t xml:space="preserve">Considering the </w:t>
      </w:r>
      <w:r w:rsidR="00DA459D">
        <w:rPr>
          <w:rFonts w:ascii="Times New Roman" w:hAnsi="Times New Roman" w:cs="Times New Roman"/>
        </w:rPr>
        <w:t>need for</w:t>
      </w:r>
      <w:r w:rsidRPr="007D07CA">
        <w:rPr>
          <w:rFonts w:ascii="Times New Roman" w:hAnsi="Times New Roman" w:cs="Times New Roman"/>
        </w:rPr>
        <w:t xml:space="preserve"> </w:t>
      </w:r>
      <w:r w:rsidR="00415D67" w:rsidRPr="007D07CA">
        <w:rPr>
          <w:rFonts w:ascii="Times New Roman" w:hAnsi="Times New Roman" w:cs="Times New Roman"/>
        </w:rPr>
        <w:t>psychometrically sound</w:t>
      </w:r>
      <w:r w:rsidRPr="007D07CA">
        <w:rPr>
          <w:rFonts w:ascii="Times New Roman" w:hAnsi="Times New Roman" w:cs="Times New Roman"/>
        </w:rPr>
        <w:t xml:space="preserve"> instruments</w:t>
      </w:r>
      <w:r w:rsidR="00415D67" w:rsidRPr="007D07CA">
        <w:rPr>
          <w:rFonts w:ascii="Times New Roman" w:hAnsi="Times New Roman" w:cs="Times New Roman"/>
        </w:rPr>
        <w:t xml:space="preserve"> for assessing the </w:t>
      </w:r>
      <w:r w:rsidR="00404393">
        <w:rPr>
          <w:rFonts w:ascii="Times New Roman" w:hAnsi="Times New Roman" w:cs="Times New Roman"/>
        </w:rPr>
        <w:t>voice hearing experience from a</w:t>
      </w:r>
      <w:r w:rsidR="00415D67" w:rsidRPr="007D07CA">
        <w:rPr>
          <w:rFonts w:ascii="Times New Roman" w:hAnsi="Times New Roman" w:cs="Times New Roman"/>
        </w:rPr>
        <w:t xml:space="preserve"> </w:t>
      </w:r>
      <w:r w:rsidR="00DA459D">
        <w:rPr>
          <w:rFonts w:ascii="Times New Roman" w:hAnsi="Times New Roman" w:cs="Times New Roman"/>
        </w:rPr>
        <w:t>contextual behavioral</w:t>
      </w:r>
      <w:r w:rsidR="00404393">
        <w:rPr>
          <w:rFonts w:ascii="Times New Roman" w:hAnsi="Times New Roman" w:cs="Times New Roman"/>
        </w:rPr>
        <w:t xml:space="preserve"> science</w:t>
      </w:r>
      <w:r w:rsidR="00415D67" w:rsidRPr="007D07CA">
        <w:rPr>
          <w:rFonts w:ascii="Times New Roman" w:hAnsi="Times New Roman" w:cs="Times New Roman"/>
        </w:rPr>
        <w:t xml:space="preserve"> framework, the present study sought to continue and further explore the work</w:t>
      </w:r>
      <w:r w:rsidR="00B9717B" w:rsidRPr="007D07CA">
        <w:rPr>
          <w:rFonts w:ascii="Times New Roman" w:hAnsi="Times New Roman" w:cs="Times New Roman"/>
        </w:rPr>
        <w:t xml:space="preserve"> presented</w:t>
      </w:r>
      <w:r w:rsidR="00415D67" w:rsidRPr="007D07CA">
        <w:rPr>
          <w:rFonts w:ascii="Times New Roman" w:hAnsi="Times New Roman" w:cs="Times New Roman"/>
        </w:rPr>
        <w:t xml:space="preserve"> by </w:t>
      </w:r>
      <w:r w:rsidR="00415D67" w:rsidRPr="00D70549">
        <w:t xml:space="preserve">Shawyer </w:t>
      </w:r>
      <w:r w:rsidR="00355568">
        <w:t>et al.</w:t>
      </w:r>
      <w:r w:rsidR="00B97C46" w:rsidRPr="00D70549">
        <w:t xml:space="preserve"> (2007)</w:t>
      </w:r>
      <w:r w:rsidR="00415D67" w:rsidRPr="00D70549">
        <w:t xml:space="preserve"> </w:t>
      </w:r>
      <w:r w:rsidR="00B97C46" w:rsidRPr="00D70549">
        <w:t xml:space="preserve">and </w:t>
      </w:r>
      <w:r w:rsidR="00581E51" w:rsidRPr="00D70549">
        <w:t>Brockman et al.</w:t>
      </w:r>
      <w:r w:rsidR="00B97C46" w:rsidRPr="00D70549">
        <w:t xml:space="preserve"> </w:t>
      </w:r>
      <w:r w:rsidR="00581E51" w:rsidRPr="00D70549">
        <w:t>(</w:t>
      </w:r>
      <w:r w:rsidR="00B97C46" w:rsidRPr="00D70549">
        <w:t>2014</w:t>
      </w:r>
      <w:r w:rsidR="00581E51" w:rsidRPr="00D70549">
        <w:t>)</w:t>
      </w:r>
      <w:r w:rsidR="00581E51" w:rsidRPr="005D60B9">
        <w:rPr>
          <w:vertAlign w:val="superscript"/>
        </w:rPr>
        <w:t xml:space="preserve"> </w:t>
      </w:r>
      <w:r w:rsidR="00415D67" w:rsidRPr="007D07CA">
        <w:t>on the psychometric properties of the Voices Acceptance and Action Scale (Section A</w:t>
      </w:r>
      <w:r w:rsidR="00AB25C3" w:rsidRPr="007D07CA">
        <w:t xml:space="preserve"> – 12 items) in a Portuguese </w:t>
      </w:r>
      <w:r w:rsidR="00B9717B" w:rsidRPr="007D07CA">
        <w:t xml:space="preserve">sample </w:t>
      </w:r>
      <w:r w:rsidR="00AB25C3" w:rsidRPr="007D07CA">
        <w:t>diagnos</w:t>
      </w:r>
      <w:r w:rsidR="00B9717B" w:rsidRPr="007D07CA">
        <w:t>ed with</w:t>
      </w:r>
      <w:r w:rsidR="00AB25C3" w:rsidRPr="007D07CA">
        <w:t xml:space="preserve"> psychotic </w:t>
      </w:r>
      <w:r w:rsidR="000D19BE">
        <w:t xml:space="preserve">spectrum </w:t>
      </w:r>
      <w:r w:rsidR="00AB25C3" w:rsidRPr="007D07CA">
        <w:t>disorder</w:t>
      </w:r>
      <w:r w:rsidR="000D19BE">
        <w:t>s</w:t>
      </w:r>
      <w:r w:rsidR="00AB25C3" w:rsidRPr="007D07CA">
        <w:t>.</w:t>
      </w:r>
      <w:r w:rsidR="000D19BE">
        <w:t xml:space="preserve"> The current our work went beyond previous works on the psychometrics of the VAAS</w:t>
      </w:r>
      <w:r w:rsidR="00355568">
        <w:t>-</w:t>
      </w:r>
      <w:r w:rsidR="000D19BE">
        <w:t xml:space="preserve">12, which </w:t>
      </w:r>
      <w:r w:rsidR="00355568">
        <w:t xml:space="preserve">had </w:t>
      </w:r>
      <w:r w:rsidR="000D19BE">
        <w:t>focused solely on its internal consistency, by also explicitly considering its internal structure and construct validity in relation to beliefs about voices.</w:t>
      </w:r>
    </w:p>
    <w:p w14:paraId="21EDB6F3" w14:textId="27DB65AB" w:rsidR="00CA14E3" w:rsidRDefault="000D19BE" w:rsidP="00CA14E3">
      <w:pPr>
        <w:ind w:firstLine="567"/>
      </w:pPr>
      <w:r>
        <w:t xml:space="preserve">Though we started with a confirmatory approach based on the measures that were proposed for the VAAS 12 (i.e., two-factor and one-factor models), we found no evidence of their adequacy to Portuguese data. Exploratory evidence favored an alternative two-factor model in </w:t>
      </w:r>
      <w:r>
        <w:lastRenderedPageBreak/>
        <w:t xml:space="preserve">the current data, </w:t>
      </w:r>
      <w:r w:rsidR="007C21E5">
        <w:t xml:space="preserve">measuring </w:t>
      </w:r>
      <w:r w:rsidR="001D2DF8">
        <w:t>“</w:t>
      </w:r>
      <w:r w:rsidR="007C21E5" w:rsidRPr="007D07CA">
        <w:t>No</w:t>
      </w:r>
      <w:r w:rsidR="001D2DF8">
        <w:t>n-interference and Action” and “Acceptance and Life Functioning”</w:t>
      </w:r>
      <w:r w:rsidR="007C21E5">
        <w:t>.</w:t>
      </w:r>
      <w:r w:rsidR="00CA14E3">
        <w:t xml:space="preserve"> </w:t>
      </w:r>
      <w:r w:rsidR="00FE0A8F">
        <w:t>F</w:t>
      </w:r>
      <w:r w:rsidR="00525331" w:rsidRPr="007D07CA">
        <w:t xml:space="preserve">rom a theoretical point of view, </w:t>
      </w:r>
      <w:r w:rsidR="00355568">
        <w:t xml:space="preserve">each of </w:t>
      </w:r>
      <w:r w:rsidR="00180922" w:rsidRPr="007D07CA">
        <w:t>the</w:t>
      </w:r>
      <w:r w:rsidR="00355568">
        <w:t>se</w:t>
      </w:r>
      <w:r w:rsidR="00180922" w:rsidRPr="007D07CA">
        <w:t xml:space="preserve"> two factors seem to comprise constructs </w:t>
      </w:r>
      <w:r w:rsidR="00355568">
        <w:t xml:space="preserve">taken </w:t>
      </w:r>
      <w:r w:rsidR="00180922" w:rsidRPr="007D07CA">
        <w:t xml:space="preserve">from both </w:t>
      </w:r>
      <w:r w:rsidR="00355568">
        <w:t xml:space="preserve">of the two </w:t>
      </w:r>
      <w:r w:rsidR="00180922" w:rsidRPr="007D07CA">
        <w:t>major theories in which the origi</w:t>
      </w:r>
      <w:r w:rsidR="00355568">
        <w:t>nal authors have based the VAAS</w:t>
      </w:r>
      <w:r>
        <w:t xml:space="preserve">, </w:t>
      </w:r>
      <w:r w:rsidR="00404393">
        <w:t>namely the</w:t>
      </w:r>
      <w:r w:rsidR="00B9717B" w:rsidRPr="007D07CA">
        <w:t xml:space="preserve"> </w:t>
      </w:r>
      <w:r w:rsidR="00180922" w:rsidRPr="007D07CA">
        <w:t xml:space="preserve">Acceptance and Commitment Therapy framework </w:t>
      </w:r>
      <w:r w:rsidR="00355568">
        <w:t xml:space="preserve">(Hayes et al., 2006) </w:t>
      </w:r>
      <w:r w:rsidR="00B9717B" w:rsidRPr="007D07CA">
        <w:t>and</w:t>
      </w:r>
      <w:r w:rsidR="00180922" w:rsidRPr="007D07CA">
        <w:t xml:space="preserve"> </w:t>
      </w:r>
      <w:r w:rsidR="00180922" w:rsidRPr="00454E40">
        <w:t xml:space="preserve">the </w:t>
      </w:r>
      <w:r w:rsidR="00180922" w:rsidRPr="00D70549">
        <w:t>Romme and Escher</w:t>
      </w:r>
      <w:r w:rsidR="009F279A" w:rsidRPr="00D70549">
        <w:t xml:space="preserve"> (1989)</w:t>
      </w:r>
      <w:r w:rsidR="001733E1" w:rsidRPr="00D70549">
        <w:t xml:space="preserve"> </w:t>
      </w:r>
      <w:r w:rsidR="00180922" w:rsidRPr="00D70549">
        <w:t>approach.</w:t>
      </w:r>
      <w:r w:rsidR="00180922" w:rsidRPr="007D07CA">
        <w:t xml:space="preserve"> </w:t>
      </w:r>
      <w:r>
        <w:t>T</w:t>
      </w:r>
      <w:r w:rsidR="00180922" w:rsidRPr="007D07CA">
        <w:t>he</w:t>
      </w:r>
      <w:r w:rsidR="00355568">
        <w:t xml:space="preserve"> fact that these</w:t>
      </w:r>
      <w:r w:rsidR="00180922" w:rsidRPr="007D07CA">
        <w:t xml:space="preserve"> different theoretical backgrounds for </w:t>
      </w:r>
      <w:r w:rsidR="00355568">
        <w:t xml:space="preserve">sustained the development of </w:t>
      </w:r>
      <w:r w:rsidR="00180922" w:rsidRPr="007D07CA">
        <w:t xml:space="preserve">different items may have influenced the division of </w:t>
      </w:r>
      <w:r w:rsidR="00355568">
        <w:t xml:space="preserve">such </w:t>
      </w:r>
      <w:r w:rsidR="00180922" w:rsidRPr="007D07CA">
        <w:t xml:space="preserve">items in a factor structure </w:t>
      </w:r>
      <w:r w:rsidR="00355568">
        <w:t xml:space="preserve">that was </w:t>
      </w:r>
      <w:r w:rsidR="00180922" w:rsidRPr="007D07CA">
        <w:t xml:space="preserve">different from </w:t>
      </w:r>
      <w:r w:rsidR="00355568">
        <w:t xml:space="preserve">what was </w:t>
      </w:r>
      <w:r w:rsidR="00180922" w:rsidRPr="007D07CA">
        <w:t>expected</w:t>
      </w:r>
      <w:r w:rsidR="00355568">
        <w:t xml:space="preserve"> and purported</w:t>
      </w:r>
      <w:r w:rsidR="00180922" w:rsidRPr="007D07CA">
        <w:t>.</w:t>
      </w:r>
      <w:r w:rsidR="00F41C89" w:rsidRPr="007D07CA">
        <w:t xml:space="preserve"> </w:t>
      </w:r>
      <w:r w:rsidR="004A0F21" w:rsidRPr="007D07CA">
        <w:t>Our proposed factor structure integrates different strategies of dealing with voices in</w:t>
      </w:r>
      <w:r>
        <w:t>to</w:t>
      </w:r>
      <w:r w:rsidR="004A0F21" w:rsidRPr="007D07CA">
        <w:t xml:space="preserve"> two </w:t>
      </w:r>
      <w:r w:rsidR="00355568">
        <w:t xml:space="preserve">components, each encompassing </w:t>
      </w:r>
      <w:r w:rsidR="002118B2">
        <w:t>beliefs</w:t>
      </w:r>
      <w:r w:rsidR="001E253B" w:rsidRPr="007D07CA">
        <w:t xml:space="preserve"> linked </w:t>
      </w:r>
      <w:r w:rsidR="00355568">
        <w:t xml:space="preserve">both </w:t>
      </w:r>
      <w:r w:rsidR="001E253B" w:rsidRPr="007D07CA">
        <w:t xml:space="preserve">to experiential acceptance and </w:t>
      </w:r>
      <w:r>
        <w:t xml:space="preserve">to </w:t>
      </w:r>
      <w:r w:rsidR="00404393">
        <w:t xml:space="preserve">committed </w:t>
      </w:r>
      <w:r w:rsidR="001E253B" w:rsidRPr="007D07CA">
        <w:t xml:space="preserve">action, instead of separating these </w:t>
      </w:r>
      <w:r w:rsidR="00355568">
        <w:t>constructs in different factors, as originally hypothesized.</w:t>
      </w:r>
      <w:r w:rsidR="001E253B" w:rsidRPr="007D07CA">
        <w:t xml:space="preserve"> </w:t>
      </w:r>
    </w:p>
    <w:p w14:paraId="20E84769" w14:textId="77777777" w:rsidR="00733DFD" w:rsidRDefault="007C21E5" w:rsidP="00733DFD">
      <w:pPr>
        <w:pStyle w:val="Corpodetexto"/>
        <w:spacing w:after="0"/>
        <w:ind w:firstLine="567"/>
        <w:rPr>
          <w:lang w:eastAsia="pt-PT"/>
        </w:rPr>
      </w:pPr>
      <w:r>
        <w:t xml:space="preserve">So, it seems that </w:t>
      </w:r>
      <w:r w:rsidRPr="007D07CA">
        <w:t>the theoretical</w:t>
      </w:r>
      <w:r w:rsidR="00355568">
        <w:t xml:space="preserve"> basis</w:t>
      </w:r>
      <w:r w:rsidRPr="007D07CA">
        <w:t xml:space="preserve"> for each factor was broaden</w:t>
      </w:r>
      <w:r>
        <w:t>ed within our two-factor measurement model</w:t>
      </w:r>
      <w:r w:rsidRPr="007D07CA">
        <w:t>. For example, the utility approach presented in item 12</w:t>
      </w:r>
      <w:r>
        <w:t xml:space="preserve"> (</w:t>
      </w:r>
      <w:r>
        <w:rPr>
          <w:rFonts w:asciiTheme="majorHAnsi" w:eastAsia="Times New Roman" w:hAnsiTheme="majorHAnsi" w:cstheme="majorHAnsi"/>
          <w:kern w:val="0"/>
          <w:lang w:eastAsia="pt-PT"/>
        </w:rPr>
        <w:t>a</w:t>
      </w:r>
      <w:r w:rsidRPr="007D07CA">
        <w:rPr>
          <w:rFonts w:asciiTheme="majorHAnsi" w:eastAsia="Times New Roman" w:hAnsiTheme="majorHAnsi" w:cstheme="majorHAnsi"/>
          <w:kern w:val="0"/>
          <w:lang w:eastAsia="pt-PT"/>
        </w:rPr>
        <w:t>ccepting helpful things voices say and rejecting the unhelpful</w:t>
      </w:r>
      <w:r>
        <w:rPr>
          <w:rFonts w:asciiTheme="majorHAnsi" w:eastAsia="Times New Roman" w:hAnsiTheme="majorHAnsi" w:cstheme="majorHAnsi"/>
          <w:kern w:val="0"/>
          <w:lang w:eastAsia="pt-PT"/>
        </w:rPr>
        <w:t>)</w:t>
      </w:r>
      <w:r w:rsidRPr="007D07CA">
        <w:t xml:space="preserve"> that was </w:t>
      </w:r>
      <w:r w:rsidR="00355568">
        <w:t xml:space="preserve">originally </w:t>
      </w:r>
      <w:r w:rsidRPr="007D07CA">
        <w:t xml:space="preserve">thought of </w:t>
      </w:r>
      <w:r>
        <w:t xml:space="preserve">as </w:t>
      </w:r>
      <w:r w:rsidRPr="007D07CA">
        <w:t>measuring ‘action’</w:t>
      </w:r>
      <w:r w:rsidR="00355568">
        <w:t>,</w:t>
      </w:r>
      <w:r w:rsidRPr="007D07CA">
        <w:t xml:space="preserve"> may </w:t>
      </w:r>
      <w:r>
        <w:t xml:space="preserve">instead </w:t>
      </w:r>
      <w:r w:rsidRPr="007D07CA">
        <w:t>be conceptualized as an accepting, adaptive and functioning-focused way of thinking about/dealing with voices. Similarly</w:t>
      </w:r>
      <w:r>
        <w:t>,</w:t>
      </w:r>
      <w:r w:rsidRPr="007D07CA">
        <w:t xml:space="preserve"> we do believe that ‘struggle with voices’ (item 10) can be understood as means of action against the interference/negative effects of voices, including the concept of experiential avoidance in its cognitive, emotional and behavioral facets. Nevertheless</w:t>
      </w:r>
      <w:r>
        <w:t>,</w:t>
      </w:r>
      <w:r w:rsidRPr="007D07CA">
        <w:t xml:space="preserve"> th</w:t>
      </w:r>
      <w:r w:rsidR="00355568">
        <w:t>is</w:t>
      </w:r>
      <w:r w:rsidRPr="007D07CA">
        <w:t xml:space="preserve"> inversion of the item may not reflect experiential acceptance or integrating voices in the patients’ life, perhaps because not struggling sometimes may mean resignation, giving up or enduring the experience instead of accepting</w:t>
      </w:r>
      <w:r w:rsidR="00355568">
        <w:t xml:space="preserve"> it</w:t>
      </w:r>
      <w:r w:rsidRPr="007D07CA">
        <w:t>.</w:t>
      </w:r>
      <w:r w:rsidR="00733DFD">
        <w:t xml:space="preserve"> Given the non-significant association between these factors, there seems to be evidence of them measuring different constructs, which cannot be explained only by the wording of the items </w:t>
      </w:r>
      <w:r w:rsidR="00733DFD" w:rsidRPr="00FE0A8F">
        <w:rPr>
          <w:lang w:eastAsia="pt-PT"/>
        </w:rPr>
        <w:t>(</w:t>
      </w:r>
      <w:r w:rsidR="00733DFD">
        <w:rPr>
          <w:lang w:eastAsia="pt-PT"/>
        </w:rPr>
        <w:t>i.e., the fact that three out of 4 items in this scale are reversed scored).</w:t>
      </w:r>
    </w:p>
    <w:p w14:paraId="2C1893F2" w14:textId="4C5034EE" w:rsidR="008A2195" w:rsidRPr="007D07CA" w:rsidRDefault="007C21E5" w:rsidP="00733DFD">
      <w:pPr>
        <w:pStyle w:val="Corpodetexto"/>
        <w:spacing w:after="0"/>
        <w:ind w:firstLine="567"/>
      </w:pPr>
      <w:r>
        <w:lastRenderedPageBreak/>
        <w:t xml:space="preserve">The two-factor structure that emerged from the current data may be seen as </w:t>
      </w:r>
      <w:r w:rsidRPr="007D07CA">
        <w:t xml:space="preserve">an integration of both theoretical models that focus on what is valued by the </w:t>
      </w:r>
      <w:r w:rsidR="00355568">
        <w:t>voice hearers,</w:t>
      </w:r>
      <w:r w:rsidRPr="007D07CA">
        <w:t xml:space="preserve"> in terms of coping with voices in a way that enriches their lives.</w:t>
      </w:r>
      <w:r>
        <w:t xml:space="preserve"> Specifically, the </w:t>
      </w:r>
      <w:r w:rsidR="00912321">
        <w:t>“Non-interference and Action”</w:t>
      </w:r>
      <w:r w:rsidR="001E253B" w:rsidRPr="007D07CA">
        <w:t xml:space="preserve"> is more associated with behavioral and cognitive </w:t>
      </w:r>
      <w:r w:rsidR="002118B2">
        <w:t xml:space="preserve">beliefs </w:t>
      </w:r>
      <w:r w:rsidR="001E253B" w:rsidRPr="007D07CA">
        <w:t xml:space="preserve">aiming at reducing the interference and power of voices in people’s life but also implies some degree of acceptance of voices as transient experiences </w:t>
      </w:r>
      <w:r w:rsidR="000D19BE">
        <w:t xml:space="preserve">that are </w:t>
      </w:r>
      <w:r w:rsidR="001E253B" w:rsidRPr="007D07CA">
        <w:t>different from reality, with people acting and taking control of their lives instead of rea</w:t>
      </w:r>
      <w:r w:rsidR="00912321">
        <w:t>cting automatically to voices. “Acceptance and Life Functioning”, in turn,</w:t>
      </w:r>
      <w:r w:rsidR="001E253B" w:rsidRPr="007D07CA">
        <w:t xml:space="preserve"> reflects an adaptation to voices and an integration of voices in life and in the self</w:t>
      </w:r>
      <w:r w:rsidR="000D19BE">
        <w:t>,</w:t>
      </w:r>
      <w:r w:rsidR="001E253B" w:rsidRPr="007D07CA">
        <w:t xml:space="preserve"> but also encompasses the ability to choose information from voices in terms of its utility, </w:t>
      </w:r>
      <w:r w:rsidR="000D19BE">
        <w:t>thus having a say in their influence in ones’</w:t>
      </w:r>
      <w:r w:rsidR="001E253B" w:rsidRPr="007D07CA">
        <w:t xml:space="preserve"> life directions. </w:t>
      </w:r>
    </w:p>
    <w:p w14:paraId="70C3F1E5" w14:textId="1ACFA18F" w:rsidR="00355D22" w:rsidRPr="007D07CA" w:rsidRDefault="00646008" w:rsidP="00CA14E3">
      <w:pPr>
        <w:ind w:firstLine="567"/>
        <w:rPr>
          <w:rFonts w:asciiTheme="majorHAnsi" w:hAnsiTheme="majorHAnsi" w:cstheme="majorHAnsi"/>
          <w:shd w:val="clear" w:color="auto" w:fill="FFFFFF"/>
        </w:rPr>
      </w:pPr>
      <w:r w:rsidRPr="00646008">
        <w:rPr>
          <w:rFonts w:ascii="Times New Roman" w:hAnsi="Times New Roman" w:cs="Times New Roman"/>
          <w:bCs/>
        </w:rPr>
        <w:t xml:space="preserve">In terms of reliability, the </w:t>
      </w:r>
      <w:r w:rsidR="00912321">
        <w:t>“Non-interference and Action”</w:t>
      </w:r>
      <w:r w:rsidRPr="00646008">
        <w:t xml:space="preserve"> scale presented good internal consistency</w:t>
      </w:r>
      <w:r w:rsidR="00733DFD">
        <w:t>, whereas</w:t>
      </w:r>
      <w:r w:rsidRPr="00646008">
        <w:t xml:space="preserve"> </w:t>
      </w:r>
      <w:r w:rsidR="00355D22" w:rsidRPr="00646008">
        <w:rPr>
          <w:rFonts w:ascii="Times New Roman" w:hAnsi="Times New Roman" w:cs="Times New Roman"/>
          <w:bCs/>
          <w:lang w:val="en-GB"/>
        </w:rPr>
        <w:t xml:space="preserve">the </w:t>
      </w:r>
      <w:r w:rsidR="00912321">
        <w:rPr>
          <w:rFonts w:ascii="Times New Roman" w:hAnsi="Times New Roman" w:cs="Times New Roman"/>
          <w:bCs/>
          <w:lang w:val="en-GB"/>
        </w:rPr>
        <w:t>“</w:t>
      </w:r>
      <w:r w:rsidR="00916060" w:rsidRPr="00646008">
        <w:rPr>
          <w:rFonts w:asciiTheme="majorHAnsi" w:hAnsiTheme="majorHAnsi" w:cstheme="majorHAnsi"/>
          <w:shd w:val="clear" w:color="auto" w:fill="FFFFFF"/>
        </w:rPr>
        <w:t>Acceptance and Life functioning</w:t>
      </w:r>
      <w:r w:rsidR="00912321">
        <w:rPr>
          <w:rFonts w:asciiTheme="majorHAnsi" w:hAnsiTheme="majorHAnsi" w:cstheme="majorHAnsi"/>
          <w:shd w:val="clear" w:color="auto" w:fill="FFFFFF"/>
        </w:rPr>
        <w:t>”</w:t>
      </w:r>
      <w:r w:rsidR="00355D22" w:rsidRPr="00646008">
        <w:rPr>
          <w:rFonts w:ascii="Times New Roman" w:hAnsi="Times New Roman" w:cs="Times New Roman"/>
          <w:bCs/>
          <w:lang w:val="en-GB"/>
        </w:rPr>
        <w:t xml:space="preserve"> scale presented poorer results. This may be due to ‘acceptance’ being</w:t>
      </w:r>
      <w:r w:rsidR="0004353B" w:rsidRPr="00646008">
        <w:rPr>
          <w:rFonts w:ascii="Times New Roman" w:hAnsi="Times New Roman" w:cs="Times New Roman"/>
          <w:bCs/>
          <w:lang w:val="en-GB"/>
        </w:rPr>
        <w:t xml:space="preserve"> a more abstract construct. R</w:t>
      </w:r>
      <w:r w:rsidR="00355D22" w:rsidRPr="00646008">
        <w:rPr>
          <w:rFonts w:ascii="Times New Roman" w:hAnsi="Times New Roman" w:cs="Times New Roman"/>
          <w:bCs/>
          <w:lang w:val="en-GB"/>
        </w:rPr>
        <w:t xml:space="preserve">eflections on the separation </w:t>
      </w:r>
      <w:r w:rsidR="007C21E5" w:rsidRPr="00646008">
        <w:rPr>
          <w:rFonts w:ascii="Times New Roman" w:hAnsi="Times New Roman" w:cs="Times New Roman"/>
          <w:bCs/>
          <w:lang w:val="en-GB"/>
        </w:rPr>
        <w:t>o</w:t>
      </w:r>
      <w:r w:rsidR="007C21E5">
        <w:rPr>
          <w:rFonts w:ascii="Times New Roman" w:hAnsi="Times New Roman" w:cs="Times New Roman"/>
          <w:bCs/>
          <w:lang w:val="en-GB"/>
        </w:rPr>
        <w:t>f</w:t>
      </w:r>
      <w:r w:rsidR="007C21E5" w:rsidRPr="00646008">
        <w:rPr>
          <w:rFonts w:ascii="Times New Roman" w:hAnsi="Times New Roman" w:cs="Times New Roman"/>
          <w:bCs/>
          <w:lang w:val="en-GB"/>
        </w:rPr>
        <w:t xml:space="preserve"> </w:t>
      </w:r>
      <w:r w:rsidR="00355D22" w:rsidRPr="00646008">
        <w:rPr>
          <w:rFonts w:ascii="Times New Roman" w:hAnsi="Times New Roman" w:cs="Times New Roman"/>
          <w:bCs/>
          <w:lang w:val="en-GB"/>
        </w:rPr>
        <w:t xml:space="preserve">the ‘self’ </w:t>
      </w:r>
      <w:r w:rsidR="007C21E5">
        <w:rPr>
          <w:rFonts w:ascii="Times New Roman" w:hAnsi="Times New Roman" w:cs="Times New Roman"/>
          <w:bCs/>
          <w:lang w:val="en-GB"/>
        </w:rPr>
        <w:t xml:space="preserve">from </w:t>
      </w:r>
      <w:r w:rsidR="00355D22" w:rsidRPr="00646008">
        <w:rPr>
          <w:rFonts w:ascii="Times New Roman" w:hAnsi="Times New Roman" w:cs="Times New Roman"/>
          <w:bCs/>
          <w:lang w:val="en-GB"/>
        </w:rPr>
        <w:t>the voices (such as required in item 11 ‘</w:t>
      </w:r>
      <w:r w:rsidR="00355D22" w:rsidRPr="00646008">
        <w:rPr>
          <w:rFonts w:asciiTheme="majorHAnsi" w:hAnsiTheme="majorHAnsi" w:cstheme="majorHAnsi"/>
          <w:i/>
          <w:shd w:val="clear" w:color="auto" w:fill="FFFFFF"/>
        </w:rPr>
        <w:t>There is more to me than just my voices</w:t>
      </w:r>
      <w:r w:rsidR="00355D22" w:rsidRPr="00646008">
        <w:rPr>
          <w:rFonts w:asciiTheme="majorHAnsi" w:hAnsiTheme="majorHAnsi" w:cstheme="majorHAnsi"/>
          <w:shd w:val="clear" w:color="auto" w:fill="FFFFFF"/>
        </w:rPr>
        <w:t xml:space="preserve">’) may be difficult for patients with </w:t>
      </w:r>
      <w:r w:rsidR="00C8506A" w:rsidRPr="00646008">
        <w:rPr>
          <w:rFonts w:asciiTheme="majorHAnsi" w:hAnsiTheme="majorHAnsi" w:cstheme="majorHAnsi"/>
          <w:shd w:val="clear" w:color="auto" w:fill="FFFFFF"/>
        </w:rPr>
        <w:t>possible</w:t>
      </w:r>
      <w:r w:rsidR="00355D22" w:rsidRPr="00646008">
        <w:rPr>
          <w:rFonts w:asciiTheme="majorHAnsi" w:hAnsiTheme="majorHAnsi" w:cstheme="majorHAnsi"/>
          <w:shd w:val="clear" w:color="auto" w:fill="FFFFFF"/>
        </w:rPr>
        <w:t xml:space="preserve"> impaired abstract thinking. On the other hand, affirmations on the </w:t>
      </w:r>
      <w:r w:rsidR="0004353B" w:rsidRPr="00646008">
        <w:rPr>
          <w:rFonts w:asciiTheme="majorHAnsi" w:hAnsiTheme="majorHAnsi" w:cstheme="majorHAnsi"/>
          <w:shd w:val="clear" w:color="auto" w:fill="FFFFFF"/>
        </w:rPr>
        <w:t xml:space="preserve">direct </w:t>
      </w:r>
      <w:r w:rsidR="00355D22" w:rsidRPr="00646008">
        <w:rPr>
          <w:rFonts w:asciiTheme="majorHAnsi" w:hAnsiTheme="majorHAnsi" w:cstheme="majorHAnsi"/>
          <w:shd w:val="clear" w:color="auto" w:fill="FFFFFF"/>
        </w:rPr>
        <w:t>acceptance of voices (item 1 ‘</w:t>
      </w:r>
      <w:r w:rsidR="00355D22" w:rsidRPr="00646008">
        <w:rPr>
          <w:rFonts w:asciiTheme="majorHAnsi" w:hAnsiTheme="majorHAnsi" w:cstheme="majorHAnsi"/>
          <w:i/>
          <w:shd w:val="clear" w:color="auto" w:fill="FFFFFF"/>
        </w:rPr>
        <w:t>I accept the fact</w:t>
      </w:r>
      <w:r w:rsidR="00355D22" w:rsidRPr="007D07CA">
        <w:rPr>
          <w:rFonts w:asciiTheme="majorHAnsi" w:hAnsiTheme="majorHAnsi" w:cstheme="majorHAnsi"/>
          <w:i/>
          <w:shd w:val="clear" w:color="auto" w:fill="FFFFFF"/>
        </w:rPr>
        <w:t xml:space="preserve"> that I hear voices</w:t>
      </w:r>
      <w:r w:rsidR="00355D22" w:rsidRPr="007D07CA">
        <w:rPr>
          <w:rFonts w:asciiTheme="majorHAnsi" w:hAnsiTheme="majorHAnsi" w:cstheme="majorHAnsi"/>
          <w:shd w:val="clear" w:color="auto" w:fill="FFFFFF"/>
        </w:rPr>
        <w:t>’) may be confused with other processes such as resignation</w:t>
      </w:r>
      <w:r w:rsidR="00C8506A" w:rsidRPr="007D07CA">
        <w:rPr>
          <w:rFonts w:asciiTheme="majorHAnsi" w:hAnsiTheme="majorHAnsi" w:cstheme="majorHAnsi"/>
          <w:shd w:val="clear" w:color="auto" w:fill="FFFFFF"/>
        </w:rPr>
        <w:t xml:space="preserve"> or enduring of voices</w:t>
      </w:r>
      <w:r w:rsidR="00355D22" w:rsidRPr="007D07CA">
        <w:rPr>
          <w:rFonts w:asciiTheme="majorHAnsi" w:hAnsiTheme="majorHAnsi" w:cstheme="majorHAnsi"/>
          <w:shd w:val="clear" w:color="auto" w:fill="FFFFFF"/>
        </w:rPr>
        <w:t>, or simply may not grasp the complexity</w:t>
      </w:r>
      <w:r w:rsidR="00690EE7" w:rsidRPr="007D07CA">
        <w:rPr>
          <w:rFonts w:asciiTheme="majorHAnsi" w:hAnsiTheme="majorHAnsi" w:cstheme="majorHAnsi"/>
          <w:shd w:val="clear" w:color="auto" w:fill="FFFFFF"/>
        </w:rPr>
        <w:t xml:space="preserve"> and conceptual meaning</w:t>
      </w:r>
      <w:r w:rsidR="00355D22" w:rsidRPr="007D07CA">
        <w:rPr>
          <w:rFonts w:asciiTheme="majorHAnsi" w:hAnsiTheme="majorHAnsi" w:cstheme="majorHAnsi"/>
          <w:shd w:val="clear" w:color="auto" w:fill="FFFFFF"/>
        </w:rPr>
        <w:t xml:space="preserve"> of experiential acceptance.</w:t>
      </w:r>
      <w:r w:rsidR="0004353B" w:rsidRPr="007D07CA">
        <w:rPr>
          <w:rFonts w:asciiTheme="majorHAnsi" w:hAnsiTheme="majorHAnsi" w:cstheme="majorHAnsi"/>
          <w:shd w:val="clear" w:color="auto" w:fill="FFFFFF"/>
        </w:rPr>
        <w:t xml:space="preserve"> Moreover, the </w:t>
      </w:r>
      <w:r w:rsidR="00600615">
        <w:rPr>
          <w:rFonts w:asciiTheme="majorHAnsi" w:hAnsiTheme="majorHAnsi" w:cstheme="majorHAnsi"/>
          <w:shd w:val="clear" w:color="auto" w:fill="FFFFFF"/>
        </w:rPr>
        <w:t xml:space="preserve">four </w:t>
      </w:r>
      <w:r w:rsidR="0004353B" w:rsidRPr="007D07CA">
        <w:rPr>
          <w:rFonts w:asciiTheme="majorHAnsi" w:hAnsiTheme="majorHAnsi" w:cstheme="majorHAnsi"/>
          <w:shd w:val="clear" w:color="auto" w:fill="FFFFFF"/>
        </w:rPr>
        <w:t>items</w:t>
      </w:r>
      <w:r w:rsidR="00600615">
        <w:rPr>
          <w:rFonts w:asciiTheme="majorHAnsi" w:hAnsiTheme="majorHAnsi" w:cstheme="majorHAnsi"/>
          <w:shd w:val="clear" w:color="auto" w:fill="FFFFFF"/>
        </w:rPr>
        <w:t xml:space="preserve"> that comprise this subscale </w:t>
      </w:r>
      <w:r w:rsidR="0004353B" w:rsidRPr="007D07CA">
        <w:rPr>
          <w:rFonts w:asciiTheme="majorHAnsi" w:hAnsiTheme="majorHAnsi" w:cstheme="majorHAnsi"/>
          <w:shd w:val="clear" w:color="auto" w:fill="FFFFFF"/>
        </w:rPr>
        <w:t>seem to be measuring different parts of a positive and healthy approach to dealing with voices</w:t>
      </w:r>
      <w:r w:rsidR="007F10D6" w:rsidRPr="007D07CA">
        <w:rPr>
          <w:rFonts w:asciiTheme="majorHAnsi" w:hAnsiTheme="majorHAnsi" w:cstheme="majorHAnsi"/>
          <w:shd w:val="clear" w:color="auto" w:fill="FFFFFF"/>
        </w:rPr>
        <w:t xml:space="preserve"> (</w:t>
      </w:r>
      <w:r w:rsidR="00733DFD">
        <w:rPr>
          <w:rFonts w:asciiTheme="majorHAnsi" w:hAnsiTheme="majorHAnsi" w:cstheme="majorHAnsi"/>
          <w:shd w:val="clear" w:color="auto" w:fill="FFFFFF"/>
        </w:rPr>
        <w:t>i.e.,</w:t>
      </w:r>
      <w:r w:rsidR="007F10D6" w:rsidRPr="007D07CA">
        <w:rPr>
          <w:rFonts w:asciiTheme="majorHAnsi" w:hAnsiTheme="majorHAnsi" w:cstheme="majorHAnsi"/>
          <w:shd w:val="clear" w:color="auto" w:fill="FFFFFF"/>
        </w:rPr>
        <w:t xml:space="preserve"> acceptance in item 1, integrating voices as a part of </w:t>
      </w:r>
      <w:r>
        <w:rPr>
          <w:rFonts w:asciiTheme="majorHAnsi" w:hAnsiTheme="majorHAnsi" w:cstheme="majorHAnsi"/>
          <w:shd w:val="clear" w:color="auto" w:fill="FFFFFF"/>
        </w:rPr>
        <w:t>life in item 9</w:t>
      </w:r>
      <w:r w:rsidR="007F10D6" w:rsidRPr="007D07CA">
        <w:rPr>
          <w:rFonts w:asciiTheme="majorHAnsi" w:hAnsiTheme="majorHAnsi" w:cstheme="majorHAnsi"/>
          <w:shd w:val="clear" w:color="auto" w:fill="FFFFFF"/>
        </w:rPr>
        <w:t xml:space="preserve"> and </w:t>
      </w:r>
      <w:r w:rsidR="00733DFD">
        <w:rPr>
          <w:rFonts w:asciiTheme="majorHAnsi" w:hAnsiTheme="majorHAnsi" w:cstheme="majorHAnsi"/>
          <w:shd w:val="clear" w:color="auto" w:fill="FFFFFF"/>
        </w:rPr>
        <w:t xml:space="preserve">as </w:t>
      </w:r>
      <w:r w:rsidR="007F10D6" w:rsidRPr="007D07CA">
        <w:rPr>
          <w:rFonts w:asciiTheme="majorHAnsi" w:hAnsiTheme="majorHAnsi" w:cstheme="majorHAnsi"/>
          <w:shd w:val="clear" w:color="auto" w:fill="FFFFFF"/>
        </w:rPr>
        <w:t>part of the self in item 1</w:t>
      </w:r>
      <w:r w:rsidR="00733DFD">
        <w:rPr>
          <w:rFonts w:asciiTheme="majorHAnsi" w:hAnsiTheme="majorHAnsi" w:cstheme="majorHAnsi"/>
          <w:shd w:val="clear" w:color="auto" w:fill="FFFFFF"/>
        </w:rPr>
        <w:t>,</w:t>
      </w:r>
      <w:r w:rsidR="007F10D6" w:rsidRPr="007D07CA">
        <w:rPr>
          <w:rFonts w:asciiTheme="majorHAnsi" w:hAnsiTheme="majorHAnsi" w:cstheme="majorHAnsi"/>
          <w:shd w:val="clear" w:color="auto" w:fill="FFFFFF"/>
        </w:rPr>
        <w:t>1</w:t>
      </w:r>
      <w:r>
        <w:rPr>
          <w:rFonts w:asciiTheme="majorHAnsi" w:hAnsiTheme="majorHAnsi" w:cstheme="majorHAnsi"/>
          <w:shd w:val="clear" w:color="auto" w:fill="FFFFFF"/>
        </w:rPr>
        <w:t xml:space="preserve"> and the utility criteria for dealing with voices’ content in item 12</w:t>
      </w:r>
      <w:r w:rsidR="007F10D6" w:rsidRPr="007D07CA">
        <w:rPr>
          <w:rFonts w:asciiTheme="majorHAnsi" w:hAnsiTheme="majorHAnsi" w:cstheme="majorHAnsi"/>
          <w:shd w:val="clear" w:color="auto" w:fill="FFFFFF"/>
        </w:rPr>
        <w:t>)</w:t>
      </w:r>
      <w:r w:rsidR="00600615">
        <w:rPr>
          <w:rFonts w:asciiTheme="majorHAnsi" w:hAnsiTheme="majorHAnsi" w:cstheme="majorHAnsi"/>
          <w:shd w:val="clear" w:color="auto" w:fill="FFFFFF"/>
        </w:rPr>
        <w:t>. A</w:t>
      </w:r>
      <w:r w:rsidR="00F9761F" w:rsidRPr="007D07CA">
        <w:rPr>
          <w:rFonts w:asciiTheme="majorHAnsi" w:hAnsiTheme="majorHAnsi" w:cstheme="majorHAnsi"/>
          <w:shd w:val="clear" w:color="auto" w:fill="FFFFFF"/>
        </w:rPr>
        <w:t>lthough</w:t>
      </w:r>
      <w:r w:rsidR="0004353B" w:rsidRPr="007D07CA">
        <w:rPr>
          <w:rFonts w:asciiTheme="majorHAnsi" w:hAnsiTheme="majorHAnsi" w:cstheme="majorHAnsi"/>
          <w:shd w:val="clear" w:color="auto" w:fill="FFFFFF"/>
        </w:rPr>
        <w:t xml:space="preserve"> clinically useful</w:t>
      </w:r>
      <w:r w:rsidR="00F9761F" w:rsidRPr="007D07CA">
        <w:rPr>
          <w:rFonts w:asciiTheme="majorHAnsi" w:hAnsiTheme="majorHAnsi" w:cstheme="majorHAnsi"/>
          <w:shd w:val="clear" w:color="auto" w:fill="FFFFFF"/>
        </w:rPr>
        <w:t xml:space="preserve">, </w:t>
      </w:r>
      <w:r w:rsidR="0004353B" w:rsidRPr="007D07CA">
        <w:rPr>
          <w:rFonts w:asciiTheme="majorHAnsi" w:hAnsiTheme="majorHAnsi" w:cstheme="majorHAnsi"/>
          <w:shd w:val="clear" w:color="auto" w:fill="FFFFFF"/>
        </w:rPr>
        <w:t>this diversity may have had nega</w:t>
      </w:r>
      <w:r>
        <w:rPr>
          <w:rFonts w:asciiTheme="majorHAnsi" w:hAnsiTheme="majorHAnsi" w:cstheme="majorHAnsi"/>
          <w:shd w:val="clear" w:color="auto" w:fill="FFFFFF"/>
        </w:rPr>
        <w:t>tive psychometric consequences, particularly concerning internal consistency</w:t>
      </w:r>
      <w:r w:rsidR="00733DFD">
        <w:rPr>
          <w:rFonts w:asciiTheme="majorHAnsi" w:hAnsiTheme="majorHAnsi" w:cstheme="majorHAnsi"/>
          <w:shd w:val="clear" w:color="auto" w:fill="FFFFFF"/>
        </w:rPr>
        <w:t>.</w:t>
      </w:r>
    </w:p>
    <w:p w14:paraId="2823D614" w14:textId="3EA64EAD" w:rsidR="003271B9" w:rsidRPr="007D07CA" w:rsidRDefault="003271B9" w:rsidP="00CA14E3">
      <w:pPr>
        <w:ind w:firstLine="567"/>
        <w:rPr>
          <w:rFonts w:asciiTheme="majorHAnsi" w:hAnsiTheme="majorHAnsi" w:cstheme="majorHAnsi"/>
          <w:shd w:val="clear" w:color="auto" w:fill="FFFFFF"/>
        </w:rPr>
      </w:pPr>
      <w:r w:rsidRPr="007D07CA">
        <w:rPr>
          <w:rFonts w:asciiTheme="majorHAnsi" w:hAnsiTheme="majorHAnsi" w:cstheme="majorHAnsi"/>
          <w:shd w:val="clear" w:color="auto" w:fill="FFFFFF"/>
        </w:rPr>
        <w:lastRenderedPageBreak/>
        <w:t>Both</w:t>
      </w:r>
      <w:r w:rsidR="00B91254" w:rsidRPr="007D07CA">
        <w:rPr>
          <w:rFonts w:asciiTheme="majorHAnsi" w:hAnsiTheme="majorHAnsi" w:cstheme="majorHAnsi"/>
          <w:shd w:val="clear" w:color="auto" w:fill="FFFFFF"/>
        </w:rPr>
        <w:t xml:space="preserve"> </w:t>
      </w:r>
      <w:r w:rsidRPr="007D07CA">
        <w:rPr>
          <w:rFonts w:asciiTheme="majorHAnsi" w:hAnsiTheme="majorHAnsi" w:cstheme="majorHAnsi"/>
          <w:shd w:val="clear" w:color="auto" w:fill="FFFFFF"/>
        </w:rPr>
        <w:t>subscales</w:t>
      </w:r>
      <w:r w:rsidR="00665E7A" w:rsidRPr="007D07CA">
        <w:rPr>
          <w:rFonts w:asciiTheme="majorHAnsi" w:hAnsiTheme="majorHAnsi" w:cstheme="majorHAnsi"/>
          <w:shd w:val="clear" w:color="auto" w:fill="FFFFFF"/>
        </w:rPr>
        <w:t xml:space="preserve"> </w:t>
      </w:r>
      <w:r w:rsidR="007C21E5">
        <w:rPr>
          <w:rFonts w:asciiTheme="majorHAnsi" w:hAnsiTheme="majorHAnsi" w:cstheme="majorHAnsi"/>
          <w:shd w:val="clear" w:color="auto" w:fill="FFFFFF"/>
        </w:rPr>
        <w:t xml:space="preserve">of the Portuguese version of the VAAS12 </w:t>
      </w:r>
      <w:r w:rsidRPr="007D07CA">
        <w:rPr>
          <w:rFonts w:asciiTheme="majorHAnsi" w:hAnsiTheme="majorHAnsi" w:cstheme="majorHAnsi"/>
          <w:shd w:val="clear" w:color="auto" w:fill="FFFFFF"/>
        </w:rPr>
        <w:t>were negatively associated with the ‘</w:t>
      </w:r>
      <w:r w:rsidR="00646008">
        <w:rPr>
          <w:rFonts w:asciiTheme="majorHAnsi" w:hAnsiTheme="majorHAnsi" w:cstheme="majorHAnsi"/>
          <w:shd w:val="clear" w:color="auto" w:fill="FFFFFF"/>
        </w:rPr>
        <w:t>hostile dominance’</w:t>
      </w:r>
      <w:r w:rsidRPr="007D07CA">
        <w:rPr>
          <w:rFonts w:asciiTheme="majorHAnsi" w:hAnsiTheme="majorHAnsi" w:cstheme="majorHAnsi"/>
          <w:shd w:val="clear" w:color="auto" w:fill="FFFFFF"/>
        </w:rPr>
        <w:t xml:space="preserve"> evaluation of voice</w:t>
      </w:r>
      <w:r w:rsidR="00665E7A" w:rsidRPr="007D07CA">
        <w:rPr>
          <w:rFonts w:asciiTheme="majorHAnsi" w:hAnsiTheme="majorHAnsi" w:cstheme="majorHAnsi"/>
          <w:shd w:val="clear" w:color="auto" w:fill="FFFFFF"/>
        </w:rPr>
        <w:t>s</w:t>
      </w:r>
      <w:r w:rsidRPr="007D07CA">
        <w:rPr>
          <w:rFonts w:asciiTheme="majorHAnsi" w:hAnsiTheme="majorHAnsi" w:cstheme="majorHAnsi"/>
          <w:shd w:val="clear" w:color="auto" w:fill="FFFFFF"/>
        </w:rPr>
        <w:t xml:space="preserve">’ intentions. The negative association between </w:t>
      </w:r>
      <w:r w:rsidR="00E548C7">
        <w:rPr>
          <w:rFonts w:asciiTheme="majorHAnsi" w:hAnsiTheme="majorHAnsi" w:cstheme="majorHAnsi"/>
          <w:shd w:val="clear" w:color="auto" w:fill="FFFFFF"/>
        </w:rPr>
        <w:t xml:space="preserve">perceived </w:t>
      </w:r>
      <w:r w:rsidRPr="007D07CA">
        <w:rPr>
          <w:rFonts w:asciiTheme="majorHAnsi" w:hAnsiTheme="majorHAnsi" w:cstheme="majorHAnsi"/>
          <w:shd w:val="clear" w:color="auto" w:fill="FFFFFF"/>
        </w:rPr>
        <w:t xml:space="preserve">omnipotence </w:t>
      </w:r>
      <w:r w:rsidR="00E548C7">
        <w:rPr>
          <w:rFonts w:asciiTheme="majorHAnsi" w:hAnsiTheme="majorHAnsi" w:cstheme="majorHAnsi"/>
          <w:shd w:val="clear" w:color="auto" w:fill="FFFFFF"/>
        </w:rPr>
        <w:t xml:space="preserve">of voices </w:t>
      </w:r>
      <w:r w:rsidRPr="007D07CA">
        <w:rPr>
          <w:rFonts w:asciiTheme="majorHAnsi" w:hAnsiTheme="majorHAnsi" w:cstheme="majorHAnsi"/>
          <w:shd w:val="clear" w:color="auto" w:fill="FFFFFF"/>
        </w:rPr>
        <w:t xml:space="preserve">and experiential acceptance as well as with disruption caused by voices has been previously </w:t>
      </w:r>
      <w:r w:rsidRPr="005D60B9">
        <w:rPr>
          <w:rFonts w:asciiTheme="majorHAnsi" w:hAnsiTheme="majorHAnsi" w:cstheme="majorHAnsi"/>
          <w:shd w:val="clear" w:color="auto" w:fill="FFFFFF"/>
        </w:rPr>
        <w:t>reported</w:t>
      </w:r>
      <w:r w:rsidR="00F6762E">
        <w:rPr>
          <w:rFonts w:asciiTheme="majorHAnsi" w:hAnsiTheme="majorHAnsi" w:cstheme="majorHAnsi"/>
          <w:shd w:val="clear" w:color="auto" w:fill="FFFFFF"/>
        </w:rPr>
        <w:t xml:space="preserve"> (</w:t>
      </w:r>
      <w:r w:rsidR="00F6762E" w:rsidRPr="00D70549">
        <w:rPr>
          <w:rFonts w:asciiTheme="majorHAnsi" w:hAnsiTheme="majorHAnsi" w:cstheme="majorHAnsi"/>
          <w:shd w:val="clear" w:color="auto" w:fill="FFFFFF"/>
        </w:rPr>
        <w:t>Morris et al.</w:t>
      </w:r>
      <w:r w:rsidR="00F26E39" w:rsidRPr="00D70549">
        <w:rPr>
          <w:rFonts w:asciiTheme="majorHAnsi" w:hAnsiTheme="majorHAnsi" w:cstheme="majorHAnsi"/>
          <w:shd w:val="clear" w:color="auto" w:fill="FFFFFF"/>
        </w:rPr>
        <w:t>,</w:t>
      </w:r>
      <w:r w:rsidR="00E804F1" w:rsidRPr="00D70549">
        <w:rPr>
          <w:rFonts w:asciiTheme="majorHAnsi" w:hAnsiTheme="majorHAnsi" w:cstheme="majorHAnsi"/>
          <w:shd w:val="clear" w:color="auto" w:fill="FFFFFF"/>
        </w:rPr>
        <w:t xml:space="preserve"> 2014)</w:t>
      </w:r>
      <w:r w:rsidR="001733E1" w:rsidRPr="005D60B9">
        <w:rPr>
          <w:rFonts w:asciiTheme="majorHAnsi" w:hAnsiTheme="majorHAnsi" w:cstheme="majorHAnsi"/>
          <w:shd w:val="clear" w:color="auto" w:fill="FFFFFF"/>
        </w:rPr>
        <w:t>.</w:t>
      </w:r>
      <w:r w:rsidR="001733E1">
        <w:rPr>
          <w:rFonts w:asciiTheme="majorHAnsi" w:hAnsiTheme="majorHAnsi" w:cstheme="majorHAnsi"/>
          <w:shd w:val="clear" w:color="auto" w:fill="FFFFFF"/>
        </w:rPr>
        <w:t xml:space="preserve"> </w:t>
      </w:r>
      <w:r w:rsidR="00974A3C" w:rsidRPr="007D07CA">
        <w:rPr>
          <w:rFonts w:asciiTheme="majorHAnsi" w:hAnsiTheme="majorHAnsi" w:cstheme="majorHAnsi"/>
          <w:shd w:val="clear" w:color="auto" w:fill="FFFFFF"/>
        </w:rPr>
        <w:t>Studies have shown that hearing voices appraised as malevolent and/or omnipotent is associated with higher distress levels</w:t>
      </w:r>
      <w:r w:rsidR="00E804F1">
        <w:rPr>
          <w:rFonts w:asciiTheme="majorHAnsi" w:hAnsiTheme="majorHAnsi" w:cstheme="majorHAnsi"/>
          <w:shd w:val="clear" w:color="auto" w:fill="FFFFFF"/>
        </w:rPr>
        <w:t xml:space="preserve"> </w:t>
      </w:r>
      <w:r w:rsidR="00E804F1" w:rsidRPr="00D70549">
        <w:rPr>
          <w:rFonts w:asciiTheme="majorHAnsi" w:hAnsiTheme="majorHAnsi" w:cstheme="majorHAnsi"/>
          <w:shd w:val="clear" w:color="auto" w:fill="FFFFFF"/>
        </w:rPr>
        <w:t>(</w:t>
      </w:r>
      <w:r w:rsidR="00F26E39" w:rsidRPr="00D70549">
        <w:rPr>
          <w:rFonts w:asciiTheme="majorHAnsi" w:hAnsiTheme="majorHAnsi" w:cstheme="majorHAnsi"/>
          <w:shd w:val="clear" w:color="auto" w:fill="FFFFFF"/>
        </w:rPr>
        <w:t xml:space="preserve">Connor &amp; </w:t>
      </w:r>
      <w:r w:rsidR="00F6762E" w:rsidRPr="00D70549">
        <w:rPr>
          <w:rFonts w:asciiTheme="majorHAnsi" w:hAnsiTheme="majorHAnsi" w:cstheme="majorHAnsi"/>
          <w:shd w:val="clear" w:color="auto" w:fill="FFFFFF"/>
        </w:rPr>
        <w:t>Birchwood</w:t>
      </w:r>
      <w:r w:rsidR="00F26E39" w:rsidRPr="00D70549">
        <w:rPr>
          <w:rFonts w:asciiTheme="majorHAnsi" w:hAnsiTheme="majorHAnsi" w:cstheme="majorHAnsi"/>
          <w:shd w:val="clear" w:color="auto" w:fill="FFFFFF"/>
        </w:rPr>
        <w:t>,</w:t>
      </w:r>
      <w:r w:rsidR="00E804F1" w:rsidRPr="00D70549">
        <w:rPr>
          <w:rFonts w:asciiTheme="majorHAnsi" w:hAnsiTheme="majorHAnsi" w:cstheme="majorHAnsi"/>
          <w:shd w:val="clear" w:color="auto" w:fill="FFFFFF"/>
        </w:rPr>
        <w:t xml:space="preserve"> 2013</w:t>
      </w:r>
      <w:r w:rsidR="00E804F1" w:rsidRPr="00454E40">
        <w:rPr>
          <w:rFonts w:asciiTheme="majorHAnsi" w:hAnsiTheme="majorHAnsi" w:cstheme="majorHAnsi"/>
          <w:shd w:val="clear" w:color="auto" w:fill="FFFFFF"/>
        </w:rPr>
        <w:t>)</w:t>
      </w:r>
      <w:r w:rsidR="00E548C7">
        <w:rPr>
          <w:rFonts w:asciiTheme="majorHAnsi" w:hAnsiTheme="majorHAnsi" w:cstheme="majorHAnsi"/>
          <w:shd w:val="clear" w:color="auto" w:fill="FFFFFF"/>
        </w:rPr>
        <w:t>,</w:t>
      </w:r>
      <w:r w:rsidR="00984EF3">
        <w:rPr>
          <w:rFonts w:asciiTheme="majorHAnsi" w:hAnsiTheme="majorHAnsi" w:cstheme="majorHAnsi"/>
          <w:shd w:val="clear" w:color="auto" w:fill="FFFFFF"/>
        </w:rPr>
        <w:t xml:space="preserve"> </w:t>
      </w:r>
      <w:r w:rsidR="00974A3C" w:rsidRPr="007D07CA">
        <w:rPr>
          <w:rFonts w:asciiTheme="majorHAnsi" w:hAnsiTheme="majorHAnsi" w:cstheme="majorHAnsi"/>
          <w:shd w:val="clear" w:color="auto" w:fill="FFFFFF"/>
        </w:rPr>
        <w:t xml:space="preserve">and </w:t>
      </w:r>
      <w:r w:rsidR="00E548C7">
        <w:rPr>
          <w:rFonts w:asciiTheme="majorHAnsi" w:hAnsiTheme="majorHAnsi" w:cstheme="majorHAnsi"/>
          <w:shd w:val="clear" w:color="auto" w:fill="FFFFFF"/>
        </w:rPr>
        <w:t xml:space="preserve">with </w:t>
      </w:r>
      <w:r w:rsidR="00974A3C" w:rsidRPr="007D07CA">
        <w:rPr>
          <w:rFonts w:asciiTheme="majorHAnsi" w:hAnsiTheme="majorHAnsi" w:cstheme="majorHAnsi"/>
          <w:shd w:val="clear" w:color="auto" w:fill="FFFFFF"/>
        </w:rPr>
        <w:t>t</w:t>
      </w:r>
      <w:r w:rsidRPr="007D07CA">
        <w:rPr>
          <w:rFonts w:asciiTheme="majorHAnsi" w:hAnsiTheme="majorHAnsi" w:cstheme="majorHAnsi"/>
          <w:shd w:val="clear" w:color="auto" w:fill="FFFFFF"/>
        </w:rPr>
        <w:t xml:space="preserve">he tendency to suppress or try to avoid difficult and frightening internal experiences </w:t>
      </w:r>
      <w:r w:rsidRPr="001733E1">
        <w:rPr>
          <w:rFonts w:asciiTheme="majorHAnsi" w:hAnsiTheme="majorHAnsi" w:cstheme="majorHAnsi"/>
          <w:shd w:val="clear" w:color="auto" w:fill="FFFFFF"/>
        </w:rPr>
        <w:t>(e.g</w:t>
      </w:r>
      <w:r w:rsidRPr="005D60B9">
        <w:rPr>
          <w:rFonts w:asciiTheme="majorHAnsi" w:hAnsiTheme="majorHAnsi" w:cstheme="majorHAnsi"/>
          <w:shd w:val="clear" w:color="auto" w:fill="FFFFFF"/>
        </w:rPr>
        <w:t>.</w:t>
      </w:r>
      <w:r w:rsidR="00F6762E">
        <w:rPr>
          <w:rFonts w:asciiTheme="majorHAnsi" w:hAnsiTheme="majorHAnsi" w:cstheme="majorHAnsi"/>
          <w:shd w:val="clear" w:color="auto" w:fill="FFFFFF"/>
        </w:rPr>
        <w:t xml:space="preserve"> </w:t>
      </w:r>
      <w:r w:rsidR="00F6762E" w:rsidRPr="00D70549">
        <w:rPr>
          <w:rFonts w:asciiTheme="majorHAnsi" w:hAnsiTheme="majorHAnsi" w:cstheme="majorHAnsi"/>
          <w:shd w:val="clear" w:color="auto" w:fill="FFFFFF"/>
        </w:rPr>
        <w:t>Hayes</w:t>
      </w:r>
      <w:r w:rsidR="00866E5A" w:rsidRPr="00D70549">
        <w:rPr>
          <w:rFonts w:asciiTheme="majorHAnsi" w:hAnsiTheme="majorHAnsi" w:cstheme="majorHAnsi"/>
          <w:shd w:val="clear" w:color="auto" w:fill="FFFFFF"/>
        </w:rPr>
        <w:t xml:space="preserve"> </w:t>
      </w:r>
      <w:r w:rsidR="00F67BC0" w:rsidRPr="00D70549">
        <w:rPr>
          <w:rFonts w:asciiTheme="majorHAnsi" w:hAnsiTheme="majorHAnsi" w:cstheme="majorHAnsi"/>
          <w:shd w:val="clear" w:color="auto" w:fill="FFFFFF"/>
        </w:rPr>
        <w:t>et al.</w:t>
      </w:r>
      <w:r w:rsidR="00F26E39" w:rsidRPr="00D70549">
        <w:rPr>
          <w:rFonts w:asciiTheme="majorHAnsi" w:hAnsiTheme="majorHAnsi" w:cstheme="majorHAnsi"/>
          <w:shd w:val="clear" w:color="auto" w:fill="FFFFFF"/>
        </w:rPr>
        <w:t>,</w:t>
      </w:r>
      <w:r w:rsidR="00E804F1" w:rsidRPr="00D70549">
        <w:rPr>
          <w:rFonts w:asciiTheme="majorHAnsi" w:hAnsiTheme="majorHAnsi" w:cstheme="majorHAnsi"/>
          <w:shd w:val="clear" w:color="auto" w:fill="FFFFFF"/>
        </w:rPr>
        <w:t xml:space="preserve"> 2006</w:t>
      </w:r>
      <w:r w:rsidR="00974A3C" w:rsidRPr="00D70549">
        <w:rPr>
          <w:rFonts w:asciiTheme="majorHAnsi" w:hAnsiTheme="majorHAnsi" w:cstheme="majorHAnsi"/>
          <w:shd w:val="clear" w:color="auto" w:fill="FFFFFF"/>
        </w:rPr>
        <w:t>)</w:t>
      </w:r>
      <w:r w:rsidR="001733E1" w:rsidRPr="00D70549">
        <w:rPr>
          <w:rFonts w:asciiTheme="majorHAnsi" w:hAnsiTheme="majorHAnsi" w:cstheme="majorHAnsi"/>
          <w:shd w:val="clear" w:color="auto" w:fill="FFFFFF"/>
        </w:rPr>
        <w:t>.</w:t>
      </w:r>
    </w:p>
    <w:p w14:paraId="6B01D14F" w14:textId="26AA89B7" w:rsidR="008814B6" w:rsidRDefault="008814B6" w:rsidP="00CA14E3">
      <w:pPr>
        <w:ind w:firstLine="567"/>
        <w:rPr>
          <w:rFonts w:asciiTheme="majorHAnsi" w:hAnsiTheme="majorHAnsi" w:cstheme="majorHAnsi"/>
          <w:shd w:val="clear" w:color="auto" w:fill="FFFFFF"/>
        </w:rPr>
      </w:pPr>
      <w:r w:rsidRPr="007D07CA">
        <w:rPr>
          <w:rFonts w:asciiTheme="majorHAnsi" w:hAnsiTheme="majorHAnsi" w:cstheme="majorHAnsi"/>
          <w:shd w:val="clear" w:color="auto" w:fill="FFFFFF"/>
        </w:rPr>
        <w:t xml:space="preserve">Negative and moderate to strong correlations were found between both subscales </w:t>
      </w:r>
      <w:r w:rsidR="007C21E5">
        <w:rPr>
          <w:rFonts w:asciiTheme="majorHAnsi" w:hAnsiTheme="majorHAnsi" w:cstheme="majorHAnsi"/>
          <w:shd w:val="clear" w:color="auto" w:fill="FFFFFF"/>
        </w:rPr>
        <w:t>of the Portuguese version of the VAAS</w:t>
      </w:r>
      <w:r w:rsidR="00E548C7">
        <w:rPr>
          <w:rFonts w:asciiTheme="majorHAnsi" w:hAnsiTheme="majorHAnsi" w:cstheme="majorHAnsi"/>
          <w:shd w:val="clear" w:color="auto" w:fill="FFFFFF"/>
        </w:rPr>
        <w:t>-</w:t>
      </w:r>
      <w:r w:rsidR="007C21E5">
        <w:rPr>
          <w:rFonts w:asciiTheme="majorHAnsi" w:hAnsiTheme="majorHAnsi" w:cstheme="majorHAnsi"/>
          <w:shd w:val="clear" w:color="auto" w:fill="FFFFFF"/>
        </w:rPr>
        <w:t xml:space="preserve">12 </w:t>
      </w:r>
      <w:r w:rsidRPr="007D07CA">
        <w:rPr>
          <w:rFonts w:asciiTheme="majorHAnsi" w:hAnsiTheme="majorHAnsi" w:cstheme="majorHAnsi"/>
          <w:shd w:val="clear" w:color="auto" w:fill="FFFFFF"/>
        </w:rPr>
        <w:t>and ‘resistance’ response</w:t>
      </w:r>
      <w:r w:rsidR="00AD7F08" w:rsidRPr="007D07CA">
        <w:rPr>
          <w:rFonts w:asciiTheme="majorHAnsi" w:hAnsiTheme="majorHAnsi" w:cstheme="majorHAnsi"/>
          <w:shd w:val="clear" w:color="auto" w:fill="FFFFFF"/>
        </w:rPr>
        <w:t xml:space="preserve"> to voices.</w:t>
      </w:r>
      <w:r w:rsidR="00D25C2E" w:rsidRPr="007D07CA">
        <w:rPr>
          <w:rFonts w:asciiTheme="majorHAnsi" w:hAnsiTheme="majorHAnsi" w:cstheme="majorHAnsi"/>
          <w:shd w:val="clear" w:color="auto" w:fill="FFFFFF"/>
        </w:rPr>
        <w:t xml:space="preserve"> </w:t>
      </w:r>
      <w:r w:rsidR="00E548C7">
        <w:rPr>
          <w:rFonts w:asciiTheme="majorHAnsi" w:hAnsiTheme="majorHAnsi" w:cstheme="majorHAnsi"/>
          <w:shd w:val="clear" w:color="auto" w:fill="FFFFFF"/>
        </w:rPr>
        <w:t>T</w:t>
      </w:r>
      <w:r w:rsidR="00D6006A" w:rsidRPr="007D07CA">
        <w:rPr>
          <w:rFonts w:asciiTheme="majorHAnsi" w:hAnsiTheme="majorHAnsi" w:cstheme="majorHAnsi"/>
          <w:shd w:val="clear" w:color="auto" w:fill="FFFFFF"/>
        </w:rPr>
        <w:t xml:space="preserve">he ‘resistance’ subscale </w:t>
      </w:r>
      <w:r w:rsidR="00600615">
        <w:rPr>
          <w:rFonts w:asciiTheme="majorHAnsi" w:hAnsiTheme="majorHAnsi" w:cstheme="majorHAnsi"/>
          <w:shd w:val="clear" w:color="auto" w:fill="FFFFFF"/>
        </w:rPr>
        <w:t>refers to</w:t>
      </w:r>
      <w:r w:rsidR="00D6006A" w:rsidRPr="007D07CA">
        <w:rPr>
          <w:rFonts w:asciiTheme="majorHAnsi" w:hAnsiTheme="majorHAnsi" w:cstheme="majorHAnsi"/>
          <w:shd w:val="clear" w:color="auto" w:fill="FFFFFF"/>
        </w:rPr>
        <w:t xml:space="preserve"> trying to stop/prevent the voice from talking or </w:t>
      </w:r>
      <w:r w:rsidR="00600615">
        <w:rPr>
          <w:rFonts w:asciiTheme="majorHAnsi" w:hAnsiTheme="majorHAnsi" w:cstheme="majorHAnsi"/>
          <w:shd w:val="clear" w:color="auto" w:fill="FFFFFF"/>
        </w:rPr>
        <w:t xml:space="preserve">to </w:t>
      </w:r>
      <w:r w:rsidR="00D6006A" w:rsidRPr="007D07CA">
        <w:rPr>
          <w:rFonts w:asciiTheme="majorHAnsi" w:hAnsiTheme="majorHAnsi" w:cstheme="majorHAnsi"/>
          <w:shd w:val="clear" w:color="auto" w:fill="FFFFFF"/>
        </w:rPr>
        <w:t>distract the self from the voice. Distraction and</w:t>
      </w:r>
      <w:r w:rsidR="00AD7F08" w:rsidRPr="007D07CA">
        <w:rPr>
          <w:rFonts w:asciiTheme="majorHAnsi" w:hAnsiTheme="majorHAnsi" w:cstheme="majorHAnsi"/>
          <w:shd w:val="clear" w:color="auto" w:fill="FFFFFF"/>
        </w:rPr>
        <w:t xml:space="preserve"> cognitive</w:t>
      </w:r>
      <w:r w:rsidR="00D6006A" w:rsidRPr="007D07CA">
        <w:rPr>
          <w:rFonts w:asciiTheme="majorHAnsi" w:hAnsiTheme="majorHAnsi" w:cstheme="majorHAnsi"/>
          <w:shd w:val="clear" w:color="auto" w:fill="FFFFFF"/>
        </w:rPr>
        <w:t xml:space="preserve"> suppression </w:t>
      </w:r>
      <w:r w:rsidR="00AD7F08" w:rsidRPr="007D07CA">
        <w:rPr>
          <w:rFonts w:asciiTheme="majorHAnsi" w:hAnsiTheme="majorHAnsi" w:cstheme="majorHAnsi"/>
          <w:shd w:val="clear" w:color="auto" w:fill="FFFFFF"/>
        </w:rPr>
        <w:t>are known experiential avoidance strategies</w:t>
      </w:r>
      <w:r w:rsidR="00E804F1">
        <w:rPr>
          <w:rFonts w:asciiTheme="majorHAnsi" w:hAnsiTheme="majorHAnsi" w:cstheme="majorHAnsi"/>
          <w:shd w:val="clear" w:color="auto" w:fill="FFFFFF"/>
        </w:rPr>
        <w:t xml:space="preserve"> </w:t>
      </w:r>
      <w:r w:rsidR="00E804F1" w:rsidRPr="00454E40">
        <w:rPr>
          <w:rFonts w:asciiTheme="majorHAnsi" w:hAnsiTheme="majorHAnsi" w:cstheme="majorHAnsi"/>
          <w:shd w:val="clear" w:color="auto" w:fill="FFFFFF"/>
        </w:rPr>
        <w:t>(</w:t>
      </w:r>
      <w:r w:rsidR="00F6762E" w:rsidRPr="00D70549">
        <w:rPr>
          <w:rFonts w:asciiTheme="majorHAnsi" w:hAnsiTheme="majorHAnsi" w:cstheme="majorHAnsi"/>
          <w:shd w:val="clear" w:color="auto" w:fill="FFFFFF"/>
        </w:rPr>
        <w:t>Hayes et al.</w:t>
      </w:r>
      <w:r w:rsidR="00D26083" w:rsidRPr="00D70549">
        <w:rPr>
          <w:rFonts w:asciiTheme="majorHAnsi" w:hAnsiTheme="majorHAnsi" w:cstheme="majorHAnsi"/>
          <w:shd w:val="clear" w:color="auto" w:fill="FFFFFF"/>
        </w:rPr>
        <w:t>,</w:t>
      </w:r>
      <w:r w:rsidR="00E804F1" w:rsidRPr="00D70549">
        <w:rPr>
          <w:rFonts w:asciiTheme="majorHAnsi" w:hAnsiTheme="majorHAnsi" w:cstheme="majorHAnsi"/>
          <w:shd w:val="clear" w:color="auto" w:fill="FFFFFF"/>
        </w:rPr>
        <w:t xml:space="preserve"> 2006)</w:t>
      </w:r>
      <w:r w:rsidR="00AD7F08" w:rsidRPr="007D07CA">
        <w:rPr>
          <w:rFonts w:asciiTheme="majorHAnsi" w:hAnsiTheme="majorHAnsi" w:cstheme="majorHAnsi"/>
          <w:shd w:val="clear" w:color="auto" w:fill="FFFFFF"/>
        </w:rPr>
        <w:t xml:space="preserve"> and therefore seem to be negatively associated with measures of movement towards a valued life, integration o</w:t>
      </w:r>
      <w:r w:rsidR="00646008">
        <w:rPr>
          <w:rFonts w:asciiTheme="majorHAnsi" w:hAnsiTheme="majorHAnsi" w:cstheme="majorHAnsi"/>
          <w:shd w:val="clear" w:color="auto" w:fill="FFFFFF"/>
        </w:rPr>
        <w:t>f voices as a part of life/self-</w:t>
      </w:r>
      <w:r w:rsidR="00AD7F08" w:rsidRPr="007D07CA">
        <w:rPr>
          <w:rFonts w:asciiTheme="majorHAnsi" w:hAnsiTheme="majorHAnsi" w:cstheme="majorHAnsi"/>
          <w:shd w:val="clear" w:color="auto" w:fill="FFFFFF"/>
        </w:rPr>
        <w:t>experience, non-interference of voices in life</w:t>
      </w:r>
      <w:r w:rsidR="007C21E5">
        <w:rPr>
          <w:rFonts w:asciiTheme="majorHAnsi" w:hAnsiTheme="majorHAnsi" w:cstheme="majorHAnsi"/>
          <w:shd w:val="clear" w:color="auto" w:fill="FFFFFF"/>
        </w:rPr>
        <w:t>,</w:t>
      </w:r>
      <w:r w:rsidR="00AD7F08" w:rsidRPr="007D07CA">
        <w:rPr>
          <w:rFonts w:asciiTheme="majorHAnsi" w:hAnsiTheme="majorHAnsi" w:cstheme="majorHAnsi"/>
          <w:shd w:val="clear" w:color="auto" w:fill="FFFFFF"/>
        </w:rPr>
        <w:t xml:space="preserve"> and adaptation mechanisms to deal </w:t>
      </w:r>
      <w:r w:rsidR="00B91254" w:rsidRPr="007D07CA">
        <w:rPr>
          <w:rFonts w:asciiTheme="majorHAnsi" w:hAnsiTheme="majorHAnsi" w:cstheme="majorHAnsi"/>
          <w:shd w:val="clear" w:color="auto" w:fill="FFFFFF"/>
        </w:rPr>
        <w:t>with voices</w:t>
      </w:r>
      <w:r w:rsidR="00E548C7">
        <w:rPr>
          <w:rFonts w:asciiTheme="majorHAnsi" w:hAnsiTheme="majorHAnsi" w:cstheme="majorHAnsi"/>
          <w:shd w:val="clear" w:color="auto" w:fill="FFFFFF"/>
        </w:rPr>
        <w:t xml:space="preserve">; all of these contents are portrayed in the two subscales proposed for the Portuguese version of the VAAS-12. </w:t>
      </w:r>
      <w:r w:rsidR="00AD7F08" w:rsidRPr="007D07CA">
        <w:rPr>
          <w:rFonts w:asciiTheme="majorHAnsi" w:hAnsiTheme="majorHAnsi" w:cstheme="majorHAnsi"/>
          <w:shd w:val="clear" w:color="auto" w:fill="FFFFFF"/>
        </w:rPr>
        <w:t>I</w:t>
      </w:r>
      <w:r w:rsidR="003271B9" w:rsidRPr="007D07CA">
        <w:rPr>
          <w:rFonts w:asciiTheme="majorHAnsi" w:hAnsiTheme="majorHAnsi" w:cstheme="majorHAnsi"/>
          <w:shd w:val="clear" w:color="auto" w:fill="FFFFFF"/>
        </w:rPr>
        <w:t>n fact, t</w:t>
      </w:r>
      <w:r w:rsidR="00D25C2E" w:rsidRPr="007D07CA">
        <w:rPr>
          <w:rFonts w:asciiTheme="majorHAnsi" w:hAnsiTheme="majorHAnsi" w:cstheme="majorHAnsi"/>
          <w:shd w:val="clear" w:color="auto" w:fill="FFFFFF"/>
        </w:rPr>
        <w:t xml:space="preserve">hese results </w:t>
      </w:r>
      <w:r w:rsidR="007C21E5">
        <w:rPr>
          <w:rFonts w:asciiTheme="majorHAnsi" w:hAnsiTheme="majorHAnsi" w:cstheme="majorHAnsi"/>
          <w:shd w:val="clear" w:color="auto" w:fill="FFFFFF"/>
        </w:rPr>
        <w:t>are</w:t>
      </w:r>
      <w:r w:rsidR="007C21E5" w:rsidRPr="007D07CA">
        <w:rPr>
          <w:rFonts w:asciiTheme="majorHAnsi" w:hAnsiTheme="majorHAnsi" w:cstheme="majorHAnsi"/>
          <w:shd w:val="clear" w:color="auto" w:fill="FFFFFF"/>
        </w:rPr>
        <w:t xml:space="preserve"> </w:t>
      </w:r>
      <w:r w:rsidR="00D25C2E" w:rsidRPr="007D07CA">
        <w:rPr>
          <w:rFonts w:asciiTheme="majorHAnsi" w:hAnsiTheme="majorHAnsi" w:cstheme="majorHAnsi"/>
          <w:shd w:val="clear" w:color="auto" w:fill="FFFFFF"/>
        </w:rPr>
        <w:t xml:space="preserve">in line with previous studies </w:t>
      </w:r>
      <w:r w:rsidR="00D6006A" w:rsidRPr="007D07CA">
        <w:rPr>
          <w:rFonts w:asciiTheme="majorHAnsi" w:hAnsiTheme="majorHAnsi" w:cstheme="majorHAnsi"/>
          <w:shd w:val="clear" w:color="auto" w:fill="FFFFFF"/>
        </w:rPr>
        <w:t>indicating emoti</w:t>
      </w:r>
      <w:r w:rsidR="00E548C7">
        <w:rPr>
          <w:rFonts w:asciiTheme="majorHAnsi" w:hAnsiTheme="majorHAnsi" w:cstheme="majorHAnsi"/>
          <w:shd w:val="clear" w:color="auto" w:fill="FFFFFF"/>
        </w:rPr>
        <w:t>onal and behavioral resistance to</w:t>
      </w:r>
      <w:r w:rsidR="00D6006A" w:rsidRPr="007D07CA">
        <w:rPr>
          <w:rFonts w:asciiTheme="majorHAnsi" w:hAnsiTheme="majorHAnsi" w:cstheme="majorHAnsi"/>
          <w:shd w:val="clear" w:color="auto" w:fill="FFFFFF"/>
        </w:rPr>
        <w:t xml:space="preserve"> voices to be negatively associated with experiential acceptance</w:t>
      </w:r>
      <w:r w:rsidR="00E804F1">
        <w:rPr>
          <w:rFonts w:asciiTheme="majorHAnsi" w:hAnsiTheme="majorHAnsi" w:cstheme="majorHAnsi"/>
          <w:shd w:val="clear" w:color="auto" w:fill="FFFFFF"/>
        </w:rPr>
        <w:t xml:space="preserve"> (</w:t>
      </w:r>
      <w:r w:rsidR="00800EFB">
        <w:rPr>
          <w:rFonts w:asciiTheme="majorHAnsi" w:hAnsiTheme="majorHAnsi" w:cstheme="majorHAnsi"/>
          <w:shd w:val="clear" w:color="auto" w:fill="FFFFFF"/>
        </w:rPr>
        <w:t>e.g</w:t>
      </w:r>
      <w:r w:rsidR="00800EFB" w:rsidRPr="00454E40">
        <w:rPr>
          <w:rFonts w:asciiTheme="majorHAnsi" w:hAnsiTheme="majorHAnsi" w:cstheme="majorHAnsi"/>
          <w:shd w:val="clear" w:color="auto" w:fill="FFFFFF"/>
        </w:rPr>
        <w:t xml:space="preserve">. </w:t>
      </w:r>
      <w:r w:rsidR="00F6762E" w:rsidRPr="00D70549">
        <w:rPr>
          <w:rFonts w:asciiTheme="majorHAnsi" w:hAnsiTheme="majorHAnsi" w:cstheme="majorHAnsi"/>
          <w:shd w:val="clear" w:color="auto" w:fill="FFFFFF"/>
        </w:rPr>
        <w:t>Morris et al.</w:t>
      </w:r>
      <w:r w:rsidR="00D26083" w:rsidRPr="00D70549">
        <w:rPr>
          <w:rFonts w:asciiTheme="majorHAnsi" w:hAnsiTheme="majorHAnsi" w:cstheme="majorHAnsi"/>
          <w:shd w:val="clear" w:color="auto" w:fill="FFFFFF"/>
        </w:rPr>
        <w:t>,</w:t>
      </w:r>
      <w:r w:rsidR="00E804F1" w:rsidRPr="00D70549">
        <w:rPr>
          <w:rFonts w:asciiTheme="majorHAnsi" w:hAnsiTheme="majorHAnsi" w:cstheme="majorHAnsi"/>
          <w:shd w:val="clear" w:color="auto" w:fill="FFFFFF"/>
        </w:rPr>
        <w:t xml:space="preserve"> 2014)</w:t>
      </w:r>
      <w:r w:rsidR="00984EF3" w:rsidRPr="00D70549">
        <w:rPr>
          <w:rFonts w:asciiTheme="majorHAnsi" w:hAnsiTheme="majorHAnsi" w:cstheme="majorHAnsi"/>
          <w:shd w:val="clear" w:color="auto" w:fill="FFFFFF"/>
        </w:rPr>
        <w:t>.</w:t>
      </w:r>
      <w:r w:rsidR="00984EF3">
        <w:rPr>
          <w:rFonts w:asciiTheme="majorHAnsi" w:hAnsiTheme="majorHAnsi" w:cstheme="majorHAnsi"/>
          <w:shd w:val="clear" w:color="auto" w:fill="FFFFFF"/>
        </w:rPr>
        <w:t xml:space="preserve"> </w:t>
      </w:r>
    </w:p>
    <w:p w14:paraId="241191C1" w14:textId="078B74BA" w:rsidR="001E748F" w:rsidRPr="00C735B4" w:rsidRDefault="00AA7E9F" w:rsidP="00CA14E3">
      <w:pPr>
        <w:ind w:firstLine="567"/>
        <w:rPr>
          <w:rFonts w:asciiTheme="majorHAnsi" w:hAnsiTheme="majorHAnsi" w:cstheme="majorHAnsi"/>
          <w:shd w:val="clear" w:color="auto" w:fill="FFFFFF"/>
        </w:rPr>
      </w:pPr>
      <w:r>
        <w:rPr>
          <w:rFonts w:asciiTheme="majorHAnsi" w:hAnsiTheme="majorHAnsi" w:cstheme="majorHAnsi"/>
          <w:shd w:val="clear" w:color="auto" w:fill="FFFFFF"/>
        </w:rPr>
        <w:t>Although theoretically expected, n</w:t>
      </w:r>
      <w:r w:rsidR="001E748F" w:rsidRPr="00C735B4">
        <w:rPr>
          <w:rFonts w:asciiTheme="majorHAnsi" w:hAnsiTheme="majorHAnsi" w:cstheme="majorHAnsi"/>
          <w:shd w:val="clear" w:color="auto" w:fill="FFFFFF"/>
        </w:rPr>
        <w:t xml:space="preserve">o correlations </w:t>
      </w:r>
      <w:r w:rsidR="00646008" w:rsidRPr="00C735B4">
        <w:rPr>
          <w:rFonts w:asciiTheme="majorHAnsi" w:hAnsiTheme="majorHAnsi" w:cstheme="majorHAnsi"/>
          <w:shd w:val="clear" w:color="auto" w:fill="FFFFFF"/>
        </w:rPr>
        <w:t>were found between the</w:t>
      </w:r>
      <w:r w:rsidR="00600615">
        <w:rPr>
          <w:rFonts w:asciiTheme="majorHAnsi" w:hAnsiTheme="majorHAnsi" w:cstheme="majorHAnsi"/>
          <w:shd w:val="clear" w:color="auto" w:fill="FFFFFF"/>
        </w:rPr>
        <w:t xml:space="preserve"> two subscales of the</w:t>
      </w:r>
      <w:r w:rsidR="00646008" w:rsidRPr="00C735B4">
        <w:rPr>
          <w:rFonts w:asciiTheme="majorHAnsi" w:hAnsiTheme="majorHAnsi" w:cstheme="majorHAnsi"/>
          <w:shd w:val="clear" w:color="auto" w:fill="FFFFFF"/>
        </w:rPr>
        <w:t xml:space="preserve"> VAAS</w:t>
      </w:r>
      <w:r w:rsidR="00600615">
        <w:rPr>
          <w:rFonts w:asciiTheme="majorHAnsi" w:hAnsiTheme="majorHAnsi" w:cstheme="majorHAnsi"/>
          <w:shd w:val="clear" w:color="auto" w:fill="FFFFFF"/>
        </w:rPr>
        <w:t>-12</w:t>
      </w:r>
      <w:r w:rsidR="00646008" w:rsidRPr="00C735B4">
        <w:rPr>
          <w:rFonts w:asciiTheme="majorHAnsi" w:hAnsiTheme="majorHAnsi" w:cstheme="majorHAnsi"/>
          <w:shd w:val="clear" w:color="auto" w:fill="FFFFFF"/>
        </w:rPr>
        <w:t xml:space="preserve"> and </w:t>
      </w:r>
      <w:r w:rsidR="00600615">
        <w:rPr>
          <w:rFonts w:asciiTheme="majorHAnsi" w:hAnsiTheme="majorHAnsi" w:cstheme="majorHAnsi"/>
          <w:shd w:val="clear" w:color="auto" w:fill="FFFFFF"/>
        </w:rPr>
        <w:t xml:space="preserve">a </w:t>
      </w:r>
      <w:r w:rsidR="00646008" w:rsidRPr="00C735B4">
        <w:rPr>
          <w:rFonts w:asciiTheme="majorHAnsi" w:hAnsiTheme="majorHAnsi" w:cstheme="majorHAnsi"/>
          <w:shd w:val="clear" w:color="auto" w:fill="FFFFFF"/>
        </w:rPr>
        <w:t>more ‘positive’ account of voices</w:t>
      </w:r>
      <w:r w:rsidR="00600615">
        <w:rPr>
          <w:rFonts w:asciiTheme="majorHAnsi" w:hAnsiTheme="majorHAnsi" w:cstheme="majorHAnsi"/>
          <w:shd w:val="clear" w:color="auto" w:fill="FFFFFF"/>
        </w:rPr>
        <w:t xml:space="preserve">, namely the </w:t>
      </w:r>
      <w:r w:rsidR="00646008" w:rsidRPr="00C735B4">
        <w:rPr>
          <w:rFonts w:asciiTheme="majorHAnsi" w:hAnsiTheme="majorHAnsi" w:cstheme="majorHAnsi"/>
          <w:shd w:val="clear" w:color="auto" w:fill="FFFFFF"/>
        </w:rPr>
        <w:t xml:space="preserve">perception of </w:t>
      </w:r>
      <w:r w:rsidR="00600615">
        <w:rPr>
          <w:rFonts w:asciiTheme="majorHAnsi" w:hAnsiTheme="majorHAnsi" w:cstheme="majorHAnsi"/>
          <w:shd w:val="clear" w:color="auto" w:fill="FFFFFF"/>
        </w:rPr>
        <w:t xml:space="preserve">them as </w:t>
      </w:r>
      <w:r w:rsidR="001E748F" w:rsidRPr="00C735B4">
        <w:rPr>
          <w:rFonts w:asciiTheme="majorHAnsi" w:hAnsiTheme="majorHAnsi" w:cstheme="majorHAnsi"/>
          <w:shd w:val="clear" w:color="auto" w:fill="FFFFFF"/>
        </w:rPr>
        <w:t>benevolen</w:t>
      </w:r>
      <w:r w:rsidR="00600615">
        <w:rPr>
          <w:rFonts w:asciiTheme="majorHAnsi" w:hAnsiTheme="majorHAnsi" w:cstheme="majorHAnsi"/>
          <w:shd w:val="clear" w:color="auto" w:fill="FFFFFF"/>
        </w:rPr>
        <w:t>t</w:t>
      </w:r>
      <w:r w:rsidR="001E748F" w:rsidRPr="00C735B4">
        <w:rPr>
          <w:rFonts w:asciiTheme="majorHAnsi" w:hAnsiTheme="majorHAnsi" w:cstheme="majorHAnsi"/>
          <w:shd w:val="clear" w:color="auto" w:fill="FFFFFF"/>
        </w:rPr>
        <w:t xml:space="preserve"> and </w:t>
      </w:r>
      <w:r w:rsidR="00600615">
        <w:rPr>
          <w:rFonts w:asciiTheme="majorHAnsi" w:hAnsiTheme="majorHAnsi" w:cstheme="majorHAnsi"/>
          <w:shd w:val="clear" w:color="auto" w:fill="FFFFFF"/>
        </w:rPr>
        <w:t xml:space="preserve">of </w:t>
      </w:r>
      <w:r w:rsidR="001E748F" w:rsidRPr="00C735B4">
        <w:rPr>
          <w:rFonts w:asciiTheme="majorHAnsi" w:hAnsiTheme="majorHAnsi" w:cstheme="majorHAnsi"/>
          <w:shd w:val="clear" w:color="auto" w:fill="FFFFFF"/>
        </w:rPr>
        <w:t>engagement</w:t>
      </w:r>
      <w:r w:rsidR="00600615">
        <w:rPr>
          <w:rFonts w:asciiTheme="majorHAnsi" w:hAnsiTheme="majorHAnsi" w:cstheme="majorHAnsi"/>
          <w:shd w:val="clear" w:color="auto" w:fill="FFFFFF"/>
        </w:rPr>
        <w:t xml:space="preserve"> with voices</w:t>
      </w:r>
      <w:r w:rsidR="00646008" w:rsidRPr="00C735B4">
        <w:rPr>
          <w:rFonts w:asciiTheme="majorHAnsi" w:hAnsiTheme="majorHAnsi" w:cstheme="majorHAnsi"/>
          <w:shd w:val="clear" w:color="auto" w:fill="FFFFFF"/>
        </w:rPr>
        <w:t xml:space="preserve">. </w:t>
      </w:r>
      <w:r>
        <w:rPr>
          <w:rFonts w:asciiTheme="majorHAnsi" w:hAnsiTheme="majorHAnsi" w:cstheme="majorHAnsi"/>
          <w:shd w:val="clear" w:color="auto" w:fill="FFFFFF"/>
        </w:rPr>
        <w:t>This might be a result due to our sample presenting lower levels of benevolence beliefs regarding voices. In fact, a</w:t>
      </w:r>
      <w:r w:rsidR="007D1C42" w:rsidRPr="00C735B4">
        <w:rPr>
          <w:rFonts w:asciiTheme="majorHAnsi" w:hAnsiTheme="majorHAnsi" w:cstheme="majorHAnsi"/>
          <w:shd w:val="clear" w:color="auto" w:fill="FFFFFF"/>
        </w:rPr>
        <w:t xml:space="preserve">s stated in different studies (e.g. </w:t>
      </w:r>
      <w:r w:rsidR="00C735B4" w:rsidRPr="00D70549">
        <w:rPr>
          <w:rFonts w:asciiTheme="majorHAnsi" w:hAnsiTheme="majorHAnsi" w:cstheme="majorHAnsi"/>
          <w:shd w:val="clear" w:color="auto" w:fill="FFFFFF"/>
        </w:rPr>
        <w:t>Chadwick, Barnbrook, &amp; Newman-Taylor, 2007</w:t>
      </w:r>
      <w:r w:rsidR="007D1C42" w:rsidRPr="00C735B4">
        <w:rPr>
          <w:rFonts w:asciiTheme="majorHAnsi" w:hAnsiTheme="majorHAnsi" w:cstheme="majorHAnsi"/>
          <w:shd w:val="clear" w:color="auto" w:fill="FFFFFF"/>
        </w:rPr>
        <w:t>) these characteristics are less prevalent in clinical samples</w:t>
      </w:r>
      <w:r w:rsidR="007C21E5">
        <w:rPr>
          <w:rFonts w:asciiTheme="majorHAnsi" w:hAnsiTheme="majorHAnsi" w:cstheme="majorHAnsi"/>
          <w:shd w:val="clear" w:color="auto" w:fill="FFFFFF"/>
        </w:rPr>
        <w:t>.</w:t>
      </w:r>
      <w:r>
        <w:rPr>
          <w:rFonts w:asciiTheme="majorHAnsi" w:hAnsiTheme="majorHAnsi" w:cstheme="majorHAnsi"/>
          <w:shd w:val="clear" w:color="auto" w:fill="FFFFFF"/>
        </w:rPr>
        <w:t xml:space="preserve"> Therefore, generalizations of these results should be done with caution. </w:t>
      </w:r>
    </w:p>
    <w:p w14:paraId="79569D7D" w14:textId="2476897A" w:rsidR="00C735B4" w:rsidRDefault="009A1757" w:rsidP="003850AE">
      <w:pPr>
        <w:ind w:firstLine="567"/>
        <w:rPr>
          <w:rStyle w:val="Cabealho5Carter"/>
          <w:i w:val="0"/>
          <w:highlight w:val="yellow"/>
        </w:rPr>
      </w:pPr>
      <w:r w:rsidRPr="007D07CA">
        <w:lastRenderedPageBreak/>
        <w:t>T</w:t>
      </w:r>
      <w:r w:rsidR="002A1334" w:rsidRPr="007D07CA">
        <w:t>here are some limitations</w:t>
      </w:r>
      <w:r w:rsidRPr="007D07CA">
        <w:t xml:space="preserve"> </w:t>
      </w:r>
      <w:r w:rsidR="007C21E5">
        <w:t>to</w:t>
      </w:r>
      <w:r w:rsidR="007C21E5" w:rsidRPr="007D07CA">
        <w:t xml:space="preserve"> </w:t>
      </w:r>
      <w:r w:rsidRPr="007D07CA">
        <w:t>the present study</w:t>
      </w:r>
      <w:r w:rsidR="002A1334" w:rsidRPr="007D07CA">
        <w:t xml:space="preserve"> that should be considered. </w:t>
      </w:r>
      <w:r w:rsidR="00665E7A" w:rsidRPr="007D07CA">
        <w:t xml:space="preserve">Regarding the internal </w:t>
      </w:r>
      <w:r w:rsidR="0087678E">
        <w:t>structure</w:t>
      </w:r>
      <w:r w:rsidR="00665E7A" w:rsidRPr="007D07CA">
        <w:t xml:space="preserve"> we proposed, although potentially useful and congruent with different theoretic perspectives on coping with voices, we understand it to be preliminary and in need for further study and replication. We did not have the sufficient sample size to test </w:t>
      </w:r>
      <w:r w:rsidR="007C21E5">
        <w:t xml:space="preserve">further </w:t>
      </w:r>
      <w:r w:rsidR="00665E7A" w:rsidRPr="007D07CA">
        <w:t>hypothesis</w:t>
      </w:r>
      <w:r w:rsidR="007C21E5">
        <w:t xml:space="preserve"> namely a higher order factor</w:t>
      </w:r>
      <w:r w:rsidR="00600615">
        <w:t xml:space="preserve"> for psychological flexibility.</w:t>
      </w:r>
      <w:r w:rsidR="007C21E5">
        <w:t xml:space="preserve"> </w:t>
      </w:r>
      <w:r w:rsidR="00665E7A" w:rsidRPr="007D07CA">
        <w:t>Also, t</w:t>
      </w:r>
      <w:r w:rsidR="002A1334" w:rsidRPr="007D07CA">
        <w:t>he small</w:t>
      </w:r>
      <w:r w:rsidR="00D475CE" w:rsidRPr="00D475CE">
        <w:t xml:space="preserve"> </w:t>
      </w:r>
      <w:r w:rsidR="00D475CE" w:rsidRPr="007D07CA">
        <w:t>size</w:t>
      </w:r>
      <w:r w:rsidR="00D475CE">
        <w:t xml:space="preserve"> and male-only</w:t>
      </w:r>
      <w:r w:rsidR="002A1334" w:rsidRPr="007D07CA">
        <w:t xml:space="preserve"> </w:t>
      </w:r>
      <w:r w:rsidR="00D475CE">
        <w:t xml:space="preserve">sample </w:t>
      </w:r>
      <w:r w:rsidR="002A1334" w:rsidRPr="007D07CA">
        <w:t xml:space="preserve">may impede the generalizability of our results. </w:t>
      </w:r>
      <w:r w:rsidR="00600615">
        <w:t>L</w:t>
      </w:r>
      <w:r w:rsidR="002A1334" w:rsidRPr="007D07CA">
        <w:t>arge</w:t>
      </w:r>
      <w:r w:rsidR="00D475CE">
        <w:t>r and more diversi</w:t>
      </w:r>
      <w:r w:rsidR="00600615">
        <w:t xml:space="preserve">fied </w:t>
      </w:r>
      <w:r w:rsidR="002A1334" w:rsidRPr="007D07CA">
        <w:t xml:space="preserve">samples are </w:t>
      </w:r>
      <w:r w:rsidR="00600615">
        <w:t>difficult</w:t>
      </w:r>
      <w:r w:rsidR="002A1334" w:rsidRPr="007D07CA">
        <w:t xml:space="preserve"> to collect </w:t>
      </w:r>
      <w:r w:rsidR="006F2D72" w:rsidRPr="007D07CA">
        <w:t>due to the prevalence of this phenomenon</w:t>
      </w:r>
      <w:r w:rsidR="00D475CE">
        <w:t xml:space="preserve"> (</w:t>
      </w:r>
      <w:r w:rsidR="00886712">
        <w:t>e.g. low prevalence – APA, 2013</w:t>
      </w:r>
      <w:r w:rsidR="00D475CE">
        <w:t>)</w:t>
      </w:r>
      <w:r w:rsidR="006F2D72" w:rsidRPr="007D07CA">
        <w:t xml:space="preserve"> and </w:t>
      </w:r>
      <w:r w:rsidR="00600615">
        <w:t xml:space="preserve">to </w:t>
      </w:r>
      <w:r w:rsidR="006F2D72" w:rsidRPr="007D07CA">
        <w:t>mechanisms associated with seeking for help</w:t>
      </w:r>
      <w:r w:rsidR="00D475CE">
        <w:t xml:space="preserve"> (e.g. shame, stigma)</w:t>
      </w:r>
      <w:r w:rsidR="00600615">
        <w:t>. Still</w:t>
      </w:r>
      <w:r w:rsidR="00665E7A" w:rsidRPr="007D07CA">
        <w:t>,</w:t>
      </w:r>
      <w:r w:rsidR="006F2D72" w:rsidRPr="007D07CA">
        <w:t xml:space="preserve"> efforts should be made to test other properties of the VAAS</w:t>
      </w:r>
      <w:r w:rsidR="00600615">
        <w:t>-12</w:t>
      </w:r>
      <w:r w:rsidR="006F2D72" w:rsidRPr="007D07CA">
        <w:t xml:space="preserve"> in larger samples</w:t>
      </w:r>
      <w:r w:rsidR="00600615">
        <w:t>, for instance</w:t>
      </w:r>
      <w:r w:rsidR="006F2D72" w:rsidRPr="007D07CA">
        <w:t xml:space="preserve"> sensitivity to change</w:t>
      </w:r>
      <w:r w:rsidR="00600615">
        <w:t xml:space="preserve"> or </w:t>
      </w:r>
      <w:r w:rsidR="006F2D72" w:rsidRPr="007D07CA">
        <w:t xml:space="preserve">invariance across </w:t>
      </w:r>
      <w:r w:rsidR="00600615">
        <w:t xml:space="preserve">specific </w:t>
      </w:r>
      <w:r w:rsidR="006F2D72" w:rsidRPr="007D07CA">
        <w:t>diagnosis</w:t>
      </w:r>
      <w:r w:rsidR="00600615">
        <w:t xml:space="preserve"> within the psychosis-spectrum</w:t>
      </w:r>
      <w:r w:rsidR="006F2D72" w:rsidRPr="007D07CA">
        <w:t>. The VAAS</w:t>
      </w:r>
      <w:r w:rsidR="00600615">
        <w:t>-12</w:t>
      </w:r>
      <w:r w:rsidR="006F2D72" w:rsidRPr="007D07CA">
        <w:t xml:space="preserve"> should also be tested comparing current voice hearers </w:t>
      </w:r>
      <w:r w:rsidR="007C21E5">
        <w:t>with</w:t>
      </w:r>
      <w:r w:rsidR="007C21E5" w:rsidRPr="007D07CA">
        <w:t xml:space="preserve"> </w:t>
      </w:r>
      <w:r w:rsidR="006F2D72" w:rsidRPr="007D07CA">
        <w:t>people who are retrospectively remembering the voice hearing experience</w:t>
      </w:r>
      <w:r w:rsidR="00665E7A" w:rsidRPr="007D07CA">
        <w:t>,</w:t>
      </w:r>
      <w:r w:rsidR="006F2D72" w:rsidRPr="007D07CA">
        <w:t xml:space="preserve"> since</w:t>
      </w:r>
      <w:r w:rsidR="00600615">
        <w:t xml:space="preserve"> the self-report of</w:t>
      </w:r>
      <w:r w:rsidR="006F2D72" w:rsidRPr="007D07CA">
        <w:t xml:space="preserve"> retrospective accounts may have limitations, </w:t>
      </w:r>
      <w:r w:rsidR="00600615">
        <w:t>making</w:t>
      </w:r>
      <w:r w:rsidR="006F2D72" w:rsidRPr="007D07CA">
        <w:t xml:space="preserve"> new methods such as Experience Sampling Method </w:t>
      </w:r>
      <w:r w:rsidR="00600615">
        <w:t>more useful</w:t>
      </w:r>
      <w:r w:rsidR="00127769" w:rsidRPr="007D07CA">
        <w:t>.</w:t>
      </w:r>
      <w:r w:rsidR="004F13B1" w:rsidRPr="007D07CA">
        <w:t xml:space="preserve"> Finally, considering the continuum hypothesis of the voice hearing experience</w:t>
      </w:r>
      <w:r w:rsidR="007C21E5">
        <w:t>,</w:t>
      </w:r>
      <w:r w:rsidR="004F13B1" w:rsidRPr="007D07CA">
        <w:t xml:space="preserve"> the assessment of VAAS</w:t>
      </w:r>
      <w:r w:rsidR="00600615">
        <w:t>-12</w:t>
      </w:r>
      <w:r w:rsidR="004F13B1" w:rsidRPr="007D07CA">
        <w:t xml:space="preserve"> psychometric properties would benefit from data from </w:t>
      </w:r>
      <w:r w:rsidR="00600615" w:rsidRPr="007D07CA">
        <w:t xml:space="preserve">both </w:t>
      </w:r>
      <w:r w:rsidR="004F13B1" w:rsidRPr="007D07CA">
        <w:t>clinical and non-clinical samples.</w:t>
      </w:r>
    </w:p>
    <w:p w14:paraId="45DA7DED" w14:textId="081CCB93" w:rsidR="003850AE" w:rsidRDefault="00B91254" w:rsidP="003850AE">
      <w:pPr>
        <w:ind w:firstLine="567"/>
        <w:rPr>
          <w:rStyle w:val="Cabealho5Carter"/>
          <w:i w:val="0"/>
        </w:rPr>
      </w:pPr>
      <w:r w:rsidRPr="00C535D8">
        <w:rPr>
          <w:rStyle w:val="Cabealho5Carter"/>
          <w:i w:val="0"/>
        </w:rPr>
        <w:t xml:space="preserve">In conclusion, </w:t>
      </w:r>
      <w:r w:rsidR="00600615">
        <w:rPr>
          <w:rStyle w:val="Cabealho5Carter"/>
          <w:i w:val="0"/>
        </w:rPr>
        <w:t xml:space="preserve">the current work </w:t>
      </w:r>
      <w:r w:rsidR="00816DF5">
        <w:rPr>
          <w:rStyle w:val="Cabealho5Carter"/>
          <w:i w:val="0"/>
        </w:rPr>
        <w:t xml:space="preserve">contributed </w:t>
      </w:r>
      <w:r w:rsidR="007C21E5">
        <w:rPr>
          <w:rStyle w:val="Cabealho5Carter"/>
          <w:i w:val="0"/>
        </w:rPr>
        <w:t xml:space="preserve">evidence to </w:t>
      </w:r>
      <w:r w:rsidR="00600615">
        <w:rPr>
          <w:rStyle w:val="Cabealho5Carter"/>
          <w:i w:val="0"/>
        </w:rPr>
        <w:t xml:space="preserve">the </w:t>
      </w:r>
      <w:r w:rsidR="00816DF5">
        <w:rPr>
          <w:rStyle w:val="Cabealho5Carter"/>
          <w:i w:val="0"/>
        </w:rPr>
        <w:t xml:space="preserve">internal structure of the Portuguese version of </w:t>
      </w:r>
      <w:r w:rsidRPr="00C535D8">
        <w:rPr>
          <w:rStyle w:val="Cabealho5Carter"/>
          <w:i w:val="0"/>
        </w:rPr>
        <w:t>the VAAS</w:t>
      </w:r>
      <w:r w:rsidR="00600615">
        <w:rPr>
          <w:rStyle w:val="Cabealho5Carter"/>
          <w:i w:val="0"/>
        </w:rPr>
        <w:t>-12</w:t>
      </w:r>
      <w:r w:rsidR="001054C5" w:rsidRPr="00C535D8">
        <w:rPr>
          <w:rStyle w:val="Cabealho5Carter"/>
          <w:i w:val="0"/>
        </w:rPr>
        <w:t>. This brief</w:t>
      </w:r>
      <w:r w:rsidR="001054C5" w:rsidRPr="007D07CA">
        <w:rPr>
          <w:rStyle w:val="Cabealho5Carter"/>
          <w:i w:val="0"/>
        </w:rPr>
        <w:t xml:space="preserve"> instrument measures several aspects of accepting voices and allows understanding </w:t>
      </w:r>
      <w:r w:rsidR="00816DF5">
        <w:rPr>
          <w:rStyle w:val="Cabealho5Carter"/>
          <w:i w:val="0"/>
        </w:rPr>
        <w:t xml:space="preserve">of </w:t>
      </w:r>
      <w:r w:rsidR="001054C5" w:rsidRPr="007D07CA">
        <w:rPr>
          <w:rStyle w:val="Cabealho5Carter"/>
          <w:i w:val="0"/>
        </w:rPr>
        <w:t>the useful</w:t>
      </w:r>
      <w:r w:rsidR="00600615">
        <w:rPr>
          <w:rStyle w:val="Cabealho5Carter"/>
          <w:i w:val="0"/>
        </w:rPr>
        <w:t xml:space="preserve">ness/ </w:t>
      </w:r>
      <w:r w:rsidR="001054C5" w:rsidRPr="007D07CA">
        <w:rPr>
          <w:rStyle w:val="Cabealho5Carter"/>
          <w:i w:val="0"/>
        </w:rPr>
        <w:t>non-useful</w:t>
      </w:r>
      <w:r w:rsidR="00600615">
        <w:rPr>
          <w:rStyle w:val="Cabealho5Carter"/>
          <w:i w:val="0"/>
        </w:rPr>
        <w:t>ness</w:t>
      </w:r>
      <w:r w:rsidR="001054C5" w:rsidRPr="007D07CA">
        <w:rPr>
          <w:rStyle w:val="Cabealho5Carter"/>
          <w:i w:val="0"/>
        </w:rPr>
        <w:t xml:space="preserve"> </w:t>
      </w:r>
      <w:r w:rsidR="00816DF5">
        <w:rPr>
          <w:rStyle w:val="Cabealho5Carter"/>
          <w:i w:val="0"/>
        </w:rPr>
        <w:t xml:space="preserve">of </w:t>
      </w:r>
      <w:r w:rsidR="001054C5" w:rsidRPr="007D07CA">
        <w:rPr>
          <w:rStyle w:val="Cabealho5Carter"/>
          <w:i w:val="0"/>
        </w:rPr>
        <w:t xml:space="preserve">coping strategies </w:t>
      </w:r>
      <w:r w:rsidR="00816DF5">
        <w:rPr>
          <w:rStyle w:val="Cabealho5Carter"/>
          <w:i w:val="0"/>
        </w:rPr>
        <w:t xml:space="preserve">that </w:t>
      </w:r>
      <w:r w:rsidR="00600615">
        <w:rPr>
          <w:rStyle w:val="Cabealho5Carter"/>
          <w:i w:val="0"/>
        </w:rPr>
        <w:t xml:space="preserve">people may </w:t>
      </w:r>
      <w:r w:rsidR="001054C5" w:rsidRPr="007D07CA">
        <w:rPr>
          <w:rStyle w:val="Cabealho5Carter"/>
          <w:i w:val="0"/>
        </w:rPr>
        <w:t>use to cop</w:t>
      </w:r>
      <w:r w:rsidR="00665E7A" w:rsidRPr="007D07CA">
        <w:rPr>
          <w:rStyle w:val="Cabealho5Carter"/>
          <w:i w:val="0"/>
        </w:rPr>
        <w:t>e</w:t>
      </w:r>
      <w:r w:rsidR="001054C5" w:rsidRPr="007D07CA">
        <w:rPr>
          <w:rStyle w:val="Cabealho5Carter"/>
          <w:i w:val="0"/>
        </w:rPr>
        <w:t xml:space="preserve"> with the voice hearing experience.</w:t>
      </w:r>
      <w:r w:rsidR="00916060" w:rsidRPr="007D07CA">
        <w:rPr>
          <w:rStyle w:val="Cabealho5Carter"/>
          <w:i w:val="0"/>
        </w:rPr>
        <w:t xml:space="preserve"> The VAAS</w:t>
      </w:r>
      <w:r w:rsidR="00600615">
        <w:rPr>
          <w:rStyle w:val="Cabealho5Carter"/>
          <w:i w:val="0"/>
        </w:rPr>
        <w:t>-</w:t>
      </w:r>
      <w:r w:rsidR="00816DF5">
        <w:rPr>
          <w:rStyle w:val="Cabealho5Carter"/>
          <w:i w:val="0"/>
        </w:rPr>
        <w:t xml:space="preserve">12 </w:t>
      </w:r>
      <w:r w:rsidR="00916060" w:rsidRPr="007D07CA">
        <w:rPr>
          <w:rStyle w:val="Cabealho5Carter"/>
          <w:i w:val="0"/>
        </w:rPr>
        <w:t xml:space="preserve">is a </w:t>
      </w:r>
      <w:r w:rsidR="00600615" w:rsidRPr="007D07CA">
        <w:rPr>
          <w:rStyle w:val="Cabealho5Carter"/>
          <w:i w:val="0"/>
        </w:rPr>
        <w:t>widely used</w:t>
      </w:r>
      <w:r w:rsidR="00916060" w:rsidRPr="007D07CA">
        <w:rPr>
          <w:rStyle w:val="Cabealho5Carter"/>
          <w:i w:val="0"/>
        </w:rPr>
        <w:t xml:space="preserve"> instrument in acceptance-based clinical trials</w:t>
      </w:r>
      <w:r w:rsidR="00886712">
        <w:rPr>
          <w:rStyle w:val="Cabealho5Carter"/>
          <w:i w:val="0"/>
        </w:rPr>
        <w:t xml:space="preserve"> (e.g. Shawyer et al., 2012)</w:t>
      </w:r>
      <w:r w:rsidR="00816DF5">
        <w:rPr>
          <w:rStyle w:val="Cabealho5Carter"/>
          <w:i w:val="0"/>
        </w:rPr>
        <w:t>, though its psychometric features have scarcely been addressed, particularly within clinical samples. So, by adding evidence to that already collected by international research,</w:t>
      </w:r>
      <w:r w:rsidR="00916060" w:rsidRPr="007D07CA">
        <w:rPr>
          <w:rStyle w:val="Cabealho5Carter"/>
          <w:i w:val="0"/>
        </w:rPr>
        <w:t xml:space="preserve"> the present study further confirmed </w:t>
      </w:r>
      <w:r w:rsidR="00816DF5">
        <w:rPr>
          <w:rStyle w:val="Cabealho5Carter"/>
          <w:i w:val="0"/>
        </w:rPr>
        <w:t xml:space="preserve">the </w:t>
      </w:r>
      <w:r w:rsidR="00916060" w:rsidRPr="007D07CA">
        <w:rPr>
          <w:rStyle w:val="Cabealho5Carter"/>
          <w:i w:val="0"/>
        </w:rPr>
        <w:t xml:space="preserve">potential </w:t>
      </w:r>
      <w:r w:rsidR="00816DF5">
        <w:rPr>
          <w:rStyle w:val="Cabealho5Carter"/>
          <w:i w:val="0"/>
        </w:rPr>
        <w:t>of the VAAS</w:t>
      </w:r>
      <w:r w:rsidR="00886712">
        <w:rPr>
          <w:rStyle w:val="Cabealho5Carter"/>
          <w:i w:val="0"/>
        </w:rPr>
        <w:t>-</w:t>
      </w:r>
      <w:r w:rsidR="00816DF5">
        <w:rPr>
          <w:rStyle w:val="Cabealho5Carter"/>
          <w:i w:val="0"/>
        </w:rPr>
        <w:t xml:space="preserve">12 for research and clinical purposes. </w:t>
      </w:r>
    </w:p>
    <w:p w14:paraId="1D746BDA" w14:textId="6A1DB8A0" w:rsidR="007B434B" w:rsidRPr="007B434B" w:rsidRDefault="009C4E01" w:rsidP="003850AE">
      <w:pPr>
        <w:ind w:firstLine="0"/>
        <w:jc w:val="center"/>
      </w:pPr>
      <w:r w:rsidRPr="00D41AB6">
        <w:rPr>
          <w:b/>
        </w:rPr>
        <w:lastRenderedPageBreak/>
        <w:t>References</w:t>
      </w:r>
    </w:p>
    <w:p w14:paraId="3C5AD55E" w14:textId="77777777" w:rsidR="00F56DCC" w:rsidRDefault="00F56DCC" w:rsidP="00CA14E3">
      <w:pPr>
        <w:ind w:left="567" w:hanging="567"/>
        <w:rPr>
          <w:rFonts w:cstheme="minorHAnsi"/>
        </w:rPr>
      </w:pPr>
      <w:r w:rsidRPr="00D70549">
        <w:rPr>
          <w:rFonts w:cstheme="minorHAnsi"/>
        </w:rPr>
        <w:t xml:space="preserve">American Psychiatric Association (2013). </w:t>
      </w:r>
      <w:r w:rsidRPr="00D70549">
        <w:rPr>
          <w:rFonts w:cstheme="minorHAnsi"/>
          <w:i/>
        </w:rPr>
        <w:t>Diagnostic and statistical manual of mental disorders</w:t>
      </w:r>
      <w:r w:rsidRPr="00D70549">
        <w:rPr>
          <w:rFonts w:cstheme="minorHAnsi"/>
        </w:rPr>
        <w:t>, 5th ed. Arlington, VA: American Psychiatric Publishing.</w:t>
      </w:r>
    </w:p>
    <w:p w14:paraId="30693B16" w14:textId="17C076BA" w:rsidR="00EE7DB1" w:rsidRPr="00FE7320" w:rsidRDefault="00EE7DB1" w:rsidP="00CA14E3">
      <w:pPr>
        <w:ind w:left="567" w:hanging="567"/>
        <w:rPr>
          <w:rFonts w:cstheme="minorHAnsi"/>
        </w:rPr>
      </w:pPr>
      <w:r w:rsidRPr="00B9587B">
        <w:rPr>
          <w:rFonts w:cstheme="minorHAnsi"/>
        </w:rPr>
        <w:t>Barreto-Carvalho, C., Martins, M.J., da Motta, C., &amp; Castilho, P. (2018).</w:t>
      </w:r>
      <w:r w:rsidR="00FE7320" w:rsidRPr="00B9587B">
        <w:rPr>
          <w:rFonts w:cstheme="minorHAnsi"/>
        </w:rPr>
        <w:t xml:space="preserve"> </w:t>
      </w:r>
      <w:r w:rsidR="00FE7320" w:rsidRPr="00FE7320">
        <w:rPr>
          <w:rFonts w:cstheme="minorHAnsi"/>
        </w:rPr>
        <w:t>Relating with voices: model comparison and properties of the Voice Rank Scale and Beliefs About Voices Scale in a sample of patients with schizophrenia</w:t>
      </w:r>
      <w:r w:rsidR="00FE7320">
        <w:rPr>
          <w:rFonts w:cstheme="minorHAnsi"/>
        </w:rPr>
        <w:t>. Manuscript submitted for publication.</w:t>
      </w:r>
    </w:p>
    <w:p w14:paraId="585C15A6" w14:textId="4DD6BEB9" w:rsidR="00313E2E" w:rsidRPr="00A543E6" w:rsidRDefault="00F56DCC" w:rsidP="00CA14E3">
      <w:pPr>
        <w:ind w:left="567" w:hanging="567"/>
        <w:rPr>
          <w:rFonts w:cstheme="minorHAnsi"/>
        </w:rPr>
      </w:pPr>
      <w:r w:rsidRPr="00D70549">
        <w:rPr>
          <w:rFonts w:cstheme="minorHAnsi"/>
        </w:rPr>
        <w:t>Brockman, R., Kiernan, M., &amp; Murrell, E. (2014</w:t>
      </w:r>
      <w:r w:rsidRPr="00A543E6">
        <w:rPr>
          <w:rFonts w:cstheme="minorHAnsi"/>
        </w:rPr>
        <w:t>). Psychometric properties of two brief versions of the voices accep</w:t>
      </w:r>
      <w:r w:rsidR="00D67A18">
        <w:rPr>
          <w:rFonts w:cstheme="minorHAnsi"/>
        </w:rPr>
        <w:t>tance and action scale (VAAS): I</w:t>
      </w:r>
      <w:r w:rsidRPr="00A543E6">
        <w:rPr>
          <w:rFonts w:cstheme="minorHAnsi"/>
        </w:rPr>
        <w:t xml:space="preserve">mplications for the second-wave and third-wave behavioural and cognitive approaches to auditory hallucinations. </w:t>
      </w:r>
      <w:r w:rsidRPr="00A543E6">
        <w:rPr>
          <w:rFonts w:cstheme="minorHAnsi"/>
          <w:i/>
        </w:rPr>
        <w:t>Clinical Psychology &amp; Psychotherapy, 22</w:t>
      </w:r>
      <w:r w:rsidRPr="00A543E6">
        <w:rPr>
          <w:rFonts w:cstheme="minorHAnsi"/>
        </w:rPr>
        <w:t>(5), 450-459. doi: 10.1002/cpp.1916</w:t>
      </w:r>
      <w:r w:rsidR="00313E2E">
        <w:rPr>
          <w:rFonts w:cstheme="minorHAnsi"/>
        </w:rPr>
        <w:t xml:space="preserve"> </w:t>
      </w:r>
    </w:p>
    <w:p w14:paraId="6AB226CB" w14:textId="22A68276" w:rsidR="00313E2E" w:rsidRPr="00D70549" w:rsidRDefault="00F56DCC" w:rsidP="00CA14E3">
      <w:pPr>
        <w:ind w:left="567" w:hanging="567"/>
        <w:rPr>
          <w:rFonts w:cstheme="minorHAnsi"/>
        </w:rPr>
      </w:pPr>
      <w:r w:rsidRPr="00D70549">
        <w:rPr>
          <w:rFonts w:cstheme="minorHAnsi"/>
        </w:rPr>
        <w:t xml:space="preserve">Chadwick, P., Barnbrook, E., &amp; Newman-Taylor, K. (2007). Responding mindfully to distressing voices: links with meaning, affect and relationship with voice. </w:t>
      </w:r>
      <w:r w:rsidRPr="00D70549">
        <w:rPr>
          <w:rFonts w:cstheme="minorHAnsi"/>
          <w:i/>
        </w:rPr>
        <w:t>Tidsskrift for Norsk Psykologforening, 44</w:t>
      </w:r>
      <w:r w:rsidRPr="00D70549">
        <w:rPr>
          <w:rFonts w:cstheme="minorHAnsi"/>
        </w:rPr>
        <w:t>, (5), 581-587.</w:t>
      </w:r>
      <w:r w:rsidR="00313E2E">
        <w:rPr>
          <w:rFonts w:cstheme="minorHAnsi"/>
        </w:rPr>
        <w:t xml:space="preserve"> </w:t>
      </w:r>
    </w:p>
    <w:p w14:paraId="71D7575B" w14:textId="72FEA0A7" w:rsidR="00F56DCC" w:rsidRDefault="00F56DCC" w:rsidP="00CA14E3">
      <w:pPr>
        <w:ind w:left="567" w:hanging="567"/>
        <w:rPr>
          <w:rFonts w:cstheme="minorHAnsi"/>
        </w:rPr>
      </w:pPr>
      <w:r w:rsidRPr="00D70549">
        <w:rPr>
          <w:rFonts w:cstheme="minorHAnsi"/>
        </w:rPr>
        <w:t xml:space="preserve">Chadwick, P., &amp; Birchwood, M. (1994). The omnipotence of voices: A cognitive approach to auditory hallucinations. </w:t>
      </w:r>
      <w:r w:rsidRPr="00D70549">
        <w:rPr>
          <w:rFonts w:cstheme="minorHAnsi"/>
          <w:i/>
        </w:rPr>
        <w:t>The British Journal of Psychiatry, 164</w:t>
      </w:r>
      <w:r w:rsidRPr="00D70549">
        <w:rPr>
          <w:rFonts w:cstheme="minorHAnsi"/>
        </w:rPr>
        <w:t>(2), 190-201. doi: 10.1192/bjp.164.2.190</w:t>
      </w:r>
      <w:r w:rsidR="00313E2E">
        <w:rPr>
          <w:rFonts w:cstheme="minorHAnsi"/>
        </w:rPr>
        <w:t xml:space="preserve"> </w:t>
      </w:r>
    </w:p>
    <w:p w14:paraId="2F3B96F7" w14:textId="10C3BEC6" w:rsidR="00F56DCC" w:rsidRDefault="00F56DCC" w:rsidP="00CA14E3">
      <w:pPr>
        <w:ind w:left="567" w:hanging="567"/>
        <w:rPr>
          <w:rFonts w:cstheme="minorHAnsi"/>
          <w:color w:val="000000"/>
          <w:shd w:val="clear" w:color="auto" w:fill="FFFFFF"/>
        </w:rPr>
      </w:pPr>
      <w:r w:rsidRPr="00D70549">
        <w:rPr>
          <w:rFonts w:cstheme="minorHAnsi"/>
        </w:rPr>
        <w:t>Chadwick, P., Lees, S., &amp; Birchwood, M. (2000). The</w:t>
      </w:r>
      <w:r w:rsidRPr="00A543E6">
        <w:rPr>
          <w:rFonts w:cstheme="minorHAnsi"/>
        </w:rPr>
        <w:t xml:space="preserve"> revised Beliefs About Voices Questionnaire (BAVQ-R). </w:t>
      </w:r>
      <w:r w:rsidRPr="00A543E6">
        <w:rPr>
          <w:rFonts w:cstheme="minorHAnsi"/>
          <w:i/>
        </w:rPr>
        <w:t>The British Journal of Psychiatry, 177</w:t>
      </w:r>
      <w:r w:rsidRPr="00A543E6">
        <w:rPr>
          <w:rFonts w:cstheme="minorHAnsi"/>
        </w:rPr>
        <w:t xml:space="preserve">(3), 229-232. </w:t>
      </w:r>
      <w:r w:rsidRPr="00A543E6">
        <w:rPr>
          <w:rStyle w:val="label"/>
          <w:rFonts w:cstheme="minorHAnsi"/>
          <w:bCs/>
          <w:color w:val="000000"/>
          <w:bdr w:val="none" w:sz="0" w:space="0" w:color="auto" w:frame="1"/>
          <w:shd w:val="clear" w:color="auto" w:fill="FFFFFF"/>
        </w:rPr>
        <w:t>doi:</w:t>
      </w:r>
      <w:r w:rsidRPr="00A543E6">
        <w:rPr>
          <w:rStyle w:val="apple-converted-space"/>
          <w:rFonts w:cstheme="minorHAnsi"/>
          <w:color w:val="000000"/>
          <w:shd w:val="clear" w:color="auto" w:fill="FFFFFF"/>
        </w:rPr>
        <w:t> </w:t>
      </w:r>
      <w:r w:rsidRPr="00A543E6">
        <w:rPr>
          <w:rFonts w:cstheme="minorHAnsi"/>
          <w:color w:val="000000"/>
          <w:shd w:val="clear" w:color="auto" w:fill="FFFFFF"/>
        </w:rPr>
        <w:t>10.1192/bjp.177.3.229</w:t>
      </w:r>
      <w:r w:rsidR="00313E2E">
        <w:rPr>
          <w:rFonts w:cstheme="minorHAnsi"/>
          <w:color w:val="000000"/>
          <w:shd w:val="clear" w:color="auto" w:fill="FFFFFF"/>
        </w:rPr>
        <w:t xml:space="preserve"> </w:t>
      </w:r>
    </w:p>
    <w:p w14:paraId="6033061B" w14:textId="12252C85" w:rsidR="00F56DCC" w:rsidRDefault="00F56DCC" w:rsidP="00CA14E3">
      <w:pPr>
        <w:ind w:left="567" w:hanging="567"/>
        <w:rPr>
          <w:rFonts w:cstheme="minorHAnsi"/>
        </w:rPr>
      </w:pPr>
      <w:r w:rsidRPr="00D70549">
        <w:rPr>
          <w:rFonts w:cstheme="minorHAnsi"/>
        </w:rPr>
        <w:t>Connor, C., &amp; Birchwood, M. (2013). Through</w:t>
      </w:r>
      <w:r w:rsidRPr="00A543E6">
        <w:rPr>
          <w:rFonts w:cstheme="minorHAnsi"/>
        </w:rPr>
        <w:t xml:space="preserve"> the looking glass: </w:t>
      </w:r>
      <w:r w:rsidR="00D67A18">
        <w:rPr>
          <w:rFonts w:cstheme="minorHAnsi"/>
        </w:rPr>
        <w:t>S</w:t>
      </w:r>
      <w:r w:rsidRPr="00A543E6">
        <w:rPr>
          <w:rFonts w:cstheme="minorHAnsi"/>
        </w:rPr>
        <w:t xml:space="preserve">elf-reassuring meta-cognitive capacity and its relationship with the thematic content of voices. </w:t>
      </w:r>
      <w:r w:rsidRPr="00A543E6">
        <w:rPr>
          <w:rFonts w:cstheme="minorHAnsi"/>
          <w:i/>
        </w:rPr>
        <w:t>Frontiers in Human Neuroscience, 7</w:t>
      </w:r>
      <w:r w:rsidRPr="00A543E6">
        <w:rPr>
          <w:rFonts w:cstheme="minorHAnsi"/>
        </w:rPr>
        <w:t>, 213. doi: 10.3389/fnhum.2013.00213</w:t>
      </w:r>
      <w:r w:rsidR="00313E2E">
        <w:rPr>
          <w:rFonts w:cstheme="minorHAnsi"/>
        </w:rPr>
        <w:t xml:space="preserve"> </w:t>
      </w:r>
    </w:p>
    <w:p w14:paraId="373BDA0F" w14:textId="6EBF8903" w:rsidR="00096106" w:rsidRPr="00D70549" w:rsidRDefault="00F56DCC" w:rsidP="00CA14E3">
      <w:pPr>
        <w:ind w:left="567" w:hanging="567"/>
        <w:rPr>
          <w:rFonts w:cstheme="minorHAnsi"/>
        </w:rPr>
      </w:pPr>
      <w:r w:rsidRPr="00D70549">
        <w:rPr>
          <w:rFonts w:cstheme="minorHAnsi"/>
        </w:rPr>
        <w:lastRenderedPageBreak/>
        <w:t xml:space="preserve">Goldstone, E., Farhall, J., &amp; Ong, B. </w:t>
      </w:r>
      <w:r w:rsidRPr="00D70549">
        <w:rPr>
          <w:rFonts w:cstheme="minorHAnsi"/>
          <w:sz w:val="22"/>
        </w:rPr>
        <w:t>(</w:t>
      </w:r>
      <w:r w:rsidRPr="00D70549">
        <w:rPr>
          <w:rFonts w:cstheme="minorHAnsi"/>
        </w:rPr>
        <w:t>2012). Modelling the emergence of hallucinatio</w:t>
      </w:r>
      <w:r w:rsidR="00D67A18">
        <w:rPr>
          <w:rFonts w:cstheme="minorHAnsi"/>
        </w:rPr>
        <w:t>ns - E</w:t>
      </w:r>
      <w:r w:rsidRPr="00D70549">
        <w:rPr>
          <w:rFonts w:cstheme="minorHAnsi"/>
        </w:rPr>
        <w:t>arly acquired vulnerabilities, proximal life stressors and maladaptive psychological processes.</w:t>
      </w:r>
      <w:r w:rsidRPr="00D70549">
        <w:rPr>
          <w:rFonts w:cstheme="minorHAnsi"/>
          <w:color w:val="000000"/>
          <w:shd w:val="clear" w:color="auto" w:fill="FFFFFF"/>
        </w:rPr>
        <w:t xml:space="preserve"> </w:t>
      </w:r>
      <w:r w:rsidRPr="00D70549">
        <w:rPr>
          <w:rFonts w:cstheme="minorHAnsi"/>
          <w:i/>
          <w:color w:val="000000"/>
          <w:shd w:val="clear" w:color="auto" w:fill="FFFFFF"/>
        </w:rPr>
        <w:t>Social</w:t>
      </w:r>
      <w:r w:rsidRPr="00D70549">
        <w:rPr>
          <w:rStyle w:val="apple-converted-space"/>
          <w:rFonts w:cstheme="minorHAnsi"/>
          <w:i/>
          <w:color w:val="000000"/>
          <w:shd w:val="clear" w:color="auto" w:fill="FFFFFF"/>
        </w:rPr>
        <w:t> </w:t>
      </w:r>
      <w:r w:rsidRPr="00D70549">
        <w:rPr>
          <w:rStyle w:val="highlight"/>
          <w:rFonts w:cstheme="minorHAnsi"/>
          <w:i/>
          <w:color w:val="000000"/>
          <w:shd w:val="clear" w:color="auto" w:fill="FFFFFF"/>
        </w:rPr>
        <w:t>Psychiatry</w:t>
      </w:r>
      <w:r w:rsidRPr="00D70549">
        <w:rPr>
          <w:rStyle w:val="apple-converted-space"/>
          <w:rFonts w:cstheme="minorHAnsi"/>
          <w:i/>
          <w:color w:val="000000"/>
          <w:shd w:val="clear" w:color="auto" w:fill="FFFFFF"/>
        </w:rPr>
        <w:t xml:space="preserve"> and </w:t>
      </w:r>
      <w:r w:rsidRPr="00D70549">
        <w:rPr>
          <w:rFonts w:cstheme="minorHAnsi"/>
          <w:i/>
          <w:color w:val="000000"/>
          <w:shd w:val="clear" w:color="auto" w:fill="FFFFFF"/>
        </w:rPr>
        <w:t>Psychiatric Epidemiology</w:t>
      </w:r>
      <w:r w:rsidRPr="00D70549">
        <w:rPr>
          <w:rFonts w:cstheme="minorHAnsi"/>
          <w:i/>
        </w:rPr>
        <w:t>, 47</w:t>
      </w:r>
      <w:r w:rsidRPr="00D70549">
        <w:rPr>
          <w:rFonts w:cstheme="minorHAnsi"/>
        </w:rPr>
        <w:t>, 1367-1380. doi: 10.1007/s00127-011-0446-9</w:t>
      </w:r>
      <w:r w:rsidR="00096106">
        <w:rPr>
          <w:rFonts w:cstheme="minorHAnsi"/>
        </w:rPr>
        <w:t xml:space="preserve"> </w:t>
      </w:r>
    </w:p>
    <w:p w14:paraId="76F4989E" w14:textId="3AFF22B6" w:rsidR="00F56DCC" w:rsidRDefault="00F56DCC" w:rsidP="00CA14E3">
      <w:pPr>
        <w:ind w:left="567" w:hanging="567"/>
        <w:rPr>
          <w:rFonts w:cstheme="minorHAnsi"/>
        </w:rPr>
      </w:pPr>
      <w:r w:rsidRPr="00D70549">
        <w:rPr>
          <w:rFonts w:cstheme="minorHAnsi"/>
        </w:rPr>
        <w:t>Hayes, S.C., Luoma, J., Bond, F., Masuda, A., &amp; Lillis, J. (2006).</w:t>
      </w:r>
      <w:r w:rsidRPr="00A543E6">
        <w:rPr>
          <w:rFonts w:cstheme="minorHAnsi"/>
        </w:rPr>
        <w:t xml:space="preserve"> Acceptance and Commitment Therapy: Model, processes, and outcomes</w:t>
      </w:r>
      <w:r w:rsidRPr="00A543E6">
        <w:rPr>
          <w:rFonts w:cstheme="minorHAnsi"/>
          <w:i/>
        </w:rPr>
        <w:t xml:space="preserve">. </w:t>
      </w:r>
      <w:r w:rsidRPr="00A543E6">
        <w:rPr>
          <w:rFonts w:cstheme="minorHAnsi"/>
          <w:i/>
          <w:color w:val="000000"/>
          <w:shd w:val="clear" w:color="auto" w:fill="FFFFFF"/>
        </w:rPr>
        <w:t>Behaviour Research and Therapy</w:t>
      </w:r>
      <w:r w:rsidRPr="00A543E6">
        <w:rPr>
          <w:rFonts w:cstheme="minorHAnsi"/>
          <w:i/>
        </w:rPr>
        <w:t>, 44</w:t>
      </w:r>
      <w:r w:rsidRPr="00A543E6">
        <w:rPr>
          <w:rFonts w:cstheme="minorHAnsi"/>
        </w:rPr>
        <w:t>(1), 1-25. doi: 10.1016/j.brat.2005.06.006</w:t>
      </w:r>
      <w:r w:rsidR="00096106">
        <w:rPr>
          <w:rFonts w:cstheme="minorHAnsi"/>
        </w:rPr>
        <w:t xml:space="preserve"> </w:t>
      </w:r>
    </w:p>
    <w:p w14:paraId="365F670F" w14:textId="386A3AF7" w:rsidR="00F56DCC" w:rsidRPr="00A543E6" w:rsidRDefault="00F56DCC" w:rsidP="00CA14E3">
      <w:pPr>
        <w:ind w:left="567" w:hanging="567"/>
        <w:rPr>
          <w:rFonts w:cstheme="minorHAnsi"/>
        </w:rPr>
      </w:pPr>
      <w:r w:rsidRPr="00D70549">
        <w:rPr>
          <w:rFonts w:cstheme="minorHAnsi"/>
        </w:rPr>
        <w:t>Hu, L., &amp; Bentler, P.M. (1999</w:t>
      </w:r>
      <w:r w:rsidRPr="00A543E6">
        <w:rPr>
          <w:rFonts w:cstheme="minorHAnsi"/>
        </w:rPr>
        <w:t xml:space="preserve">). Cutoff criteria for fit indexes in covariance structure analysis: Conventional criteria versus new alternatives. </w:t>
      </w:r>
      <w:r w:rsidRPr="00A543E6">
        <w:rPr>
          <w:rFonts w:cstheme="minorHAnsi"/>
          <w:i/>
        </w:rPr>
        <w:t>Structural Equation Modeling, 6</w:t>
      </w:r>
      <w:r w:rsidRPr="00A543E6">
        <w:rPr>
          <w:rFonts w:cstheme="minorHAnsi"/>
        </w:rPr>
        <w:t>(1), 1-55. doi: 10.1080/10705519909540118</w:t>
      </w:r>
      <w:r w:rsidR="00096106">
        <w:rPr>
          <w:rFonts w:cstheme="minorHAnsi"/>
        </w:rPr>
        <w:t xml:space="preserve"> </w:t>
      </w:r>
    </w:p>
    <w:p w14:paraId="050187AA" w14:textId="63221ED2" w:rsidR="00F56DCC" w:rsidRDefault="00D67A18" w:rsidP="00CA14E3">
      <w:pPr>
        <w:ind w:left="567" w:hanging="567"/>
        <w:rPr>
          <w:rFonts w:cstheme="minorHAnsi"/>
        </w:rPr>
      </w:pPr>
      <w:r>
        <w:rPr>
          <w:rFonts w:cstheme="minorHAnsi"/>
        </w:rPr>
        <w:t>Jones, S.R.</w:t>
      </w:r>
      <w:r w:rsidR="00F56DCC" w:rsidRPr="00D70549">
        <w:rPr>
          <w:rFonts w:cstheme="minorHAnsi"/>
        </w:rPr>
        <w:t xml:space="preserve"> &amp; Fernyhough, C. (2009).</w:t>
      </w:r>
      <w:r w:rsidR="00F56DCC" w:rsidRPr="00A543E6">
        <w:rPr>
          <w:rFonts w:cstheme="minorHAnsi"/>
        </w:rPr>
        <w:t xml:space="preserve"> Rumination, reflection, intrusive thoughts, and hallucination proneness: Towards a new model. </w:t>
      </w:r>
      <w:r w:rsidR="00F56DCC" w:rsidRPr="00A543E6">
        <w:rPr>
          <w:rFonts w:cstheme="minorHAnsi"/>
          <w:i/>
        </w:rPr>
        <w:t>Behaviour Research and Therapy, 47</w:t>
      </w:r>
      <w:r w:rsidR="00F56DCC" w:rsidRPr="00A543E6">
        <w:rPr>
          <w:rFonts w:cstheme="minorHAnsi"/>
        </w:rPr>
        <w:t>(1), 54-59. doi: 10.1016/j.brat.2008.09.008</w:t>
      </w:r>
      <w:r w:rsidR="00096106">
        <w:rPr>
          <w:rFonts w:cstheme="minorHAnsi"/>
        </w:rPr>
        <w:t xml:space="preserve"> </w:t>
      </w:r>
    </w:p>
    <w:p w14:paraId="68243186" w14:textId="79013D66" w:rsidR="00696614" w:rsidRDefault="00696614" w:rsidP="00CA14E3">
      <w:pPr>
        <w:ind w:left="567" w:hanging="567"/>
        <w:rPr>
          <w:rFonts w:cstheme="minorHAnsi"/>
        </w:rPr>
      </w:pPr>
      <w:r w:rsidRPr="00696614">
        <w:rPr>
          <w:rFonts w:cstheme="minorHAnsi"/>
        </w:rPr>
        <w:t xml:space="preserve">Kline, R.B. (2011). </w:t>
      </w:r>
      <w:r w:rsidRPr="00696614">
        <w:rPr>
          <w:rFonts w:cstheme="minorHAnsi"/>
          <w:i/>
        </w:rPr>
        <w:t>Principles and practice of structural equation modeling</w:t>
      </w:r>
      <w:r w:rsidR="00D67A18">
        <w:rPr>
          <w:rFonts w:cstheme="minorHAnsi"/>
          <w:i/>
        </w:rPr>
        <w:t xml:space="preserve"> </w:t>
      </w:r>
      <w:r w:rsidR="00D67A18">
        <w:rPr>
          <w:rFonts w:cstheme="minorHAnsi"/>
        </w:rPr>
        <w:t>(</w:t>
      </w:r>
      <w:r w:rsidRPr="00696614">
        <w:rPr>
          <w:rFonts w:cstheme="minorHAnsi"/>
        </w:rPr>
        <w:t>3rd Ed.</w:t>
      </w:r>
      <w:r w:rsidR="00D67A18">
        <w:rPr>
          <w:rFonts w:cstheme="minorHAnsi"/>
        </w:rPr>
        <w:t>).</w:t>
      </w:r>
      <w:r>
        <w:rPr>
          <w:rFonts w:cstheme="minorHAnsi"/>
        </w:rPr>
        <w:t xml:space="preserve"> NY</w:t>
      </w:r>
      <w:r w:rsidRPr="00696614">
        <w:rPr>
          <w:rFonts w:cstheme="minorHAnsi"/>
        </w:rPr>
        <w:t>: Guilford Press. doi:10.1038/156278a0</w:t>
      </w:r>
    </w:p>
    <w:p w14:paraId="48F1CE29" w14:textId="7FFC9D7B" w:rsidR="00096106" w:rsidRDefault="00F56DCC" w:rsidP="00CA14E3">
      <w:pPr>
        <w:ind w:left="567" w:hanging="567"/>
        <w:rPr>
          <w:rFonts w:cstheme="minorHAnsi"/>
        </w:rPr>
      </w:pPr>
      <w:r w:rsidRPr="00D70549">
        <w:rPr>
          <w:rFonts w:cstheme="minorHAnsi"/>
        </w:rPr>
        <w:t>Li, C.H. (2016).</w:t>
      </w:r>
      <w:r w:rsidRPr="00962A8C">
        <w:rPr>
          <w:rFonts w:cstheme="minorHAnsi"/>
        </w:rPr>
        <w:t xml:space="preserve"> Confirmatory factor analysis with ordinal data: Comparing robust maximum likelihood and diagonally weighted least squares. </w:t>
      </w:r>
      <w:r w:rsidRPr="00962A8C">
        <w:rPr>
          <w:rFonts w:cstheme="minorHAnsi"/>
          <w:i/>
        </w:rPr>
        <w:t>Behavior Research Methods, 48</w:t>
      </w:r>
      <w:r>
        <w:rPr>
          <w:rFonts w:cstheme="minorHAnsi"/>
        </w:rPr>
        <w:t>(3), 936-949. d</w:t>
      </w:r>
      <w:r w:rsidR="00096106">
        <w:rPr>
          <w:rFonts w:cstheme="minorHAnsi"/>
        </w:rPr>
        <w:t xml:space="preserve">oi: 10.3758/s13428-015-0619-7 </w:t>
      </w:r>
    </w:p>
    <w:p w14:paraId="1855B14A" w14:textId="0C0BFEC5" w:rsidR="00096106" w:rsidRPr="00A543E6" w:rsidRDefault="00F56DCC" w:rsidP="00CA14E3">
      <w:pPr>
        <w:ind w:left="567" w:hanging="567"/>
        <w:rPr>
          <w:rFonts w:cstheme="minorHAnsi"/>
        </w:rPr>
      </w:pPr>
      <w:r w:rsidRPr="00D70549">
        <w:rPr>
          <w:rFonts w:cstheme="minorHAnsi"/>
        </w:rPr>
        <w:t>Morris, E.M., Garety, P., &amp; Peters, E. (2014).</w:t>
      </w:r>
      <w:r w:rsidRPr="00A543E6">
        <w:rPr>
          <w:rFonts w:cstheme="minorHAnsi"/>
        </w:rPr>
        <w:t xml:space="preserve"> Psychological flexibility and nonjudgementa</w:t>
      </w:r>
      <w:r w:rsidR="00D67A18">
        <w:rPr>
          <w:rFonts w:cstheme="minorHAnsi"/>
        </w:rPr>
        <w:t>l acceptance in voice hearers: R</w:t>
      </w:r>
      <w:r w:rsidRPr="00A543E6">
        <w:rPr>
          <w:rFonts w:cstheme="minorHAnsi"/>
        </w:rPr>
        <w:t xml:space="preserve">elationships with omnipotence and distress. </w:t>
      </w:r>
      <w:r w:rsidRPr="00A543E6">
        <w:rPr>
          <w:rFonts w:cstheme="minorHAnsi"/>
          <w:i/>
          <w:color w:val="000000"/>
          <w:shd w:val="clear" w:color="auto" w:fill="FFFFFF"/>
        </w:rPr>
        <w:t>Australian &amp; New Zealand Journal of</w:t>
      </w:r>
      <w:r w:rsidRPr="00A543E6">
        <w:rPr>
          <w:rStyle w:val="apple-converted-space"/>
          <w:rFonts w:cstheme="minorHAnsi"/>
          <w:i/>
          <w:color w:val="000000"/>
          <w:shd w:val="clear" w:color="auto" w:fill="FFFFFF"/>
        </w:rPr>
        <w:t> </w:t>
      </w:r>
      <w:r w:rsidRPr="00A543E6">
        <w:rPr>
          <w:rStyle w:val="highlight"/>
          <w:rFonts w:cstheme="minorHAnsi"/>
          <w:i/>
          <w:color w:val="000000"/>
          <w:shd w:val="clear" w:color="auto" w:fill="FFFFFF"/>
        </w:rPr>
        <w:t>Psychiatry,</w:t>
      </w:r>
      <w:r w:rsidRPr="00A543E6">
        <w:rPr>
          <w:rFonts w:cstheme="minorHAnsi"/>
          <w:i/>
        </w:rPr>
        <w:t xml:space="preserve"> 48</w:t>
      </w:r>
      <w:r w:rsidRPr="00A543E6">
        <w:rPr>
          <w:rFonts w:cstheme="minorHAnsi"/>
        </w:rPr>
        <w:t>(12), 1150-1162. doi: 10.1177/0004867414535671</w:t>
      </w:r>
      <w:r w:rsidR="00096106">
        <w:rPr>
          <w:rFonts w:cstheme="minorHAnsi"/>
        </w:rPr>
        <w:t xml:space="preserve"> </w:t>
      </w:r>
    </w:p>
    <w:p w14:paraId="17ABCBDE" w14:textId="0B984637" w:rsidR="00F56DCC" w:rsidRPr="00A543E6" w:rsidRDefault="00F56DCC" w:rsidP="00CA14E3">
      <w:pPr>
        <w:ind w:left="567" w:hanging="567"/>
        <w:rPr>
          <w:rFonts w:cstheme="minorHAnsi"/>
        </w:rPr>
      </w:pPr>
      <w:r w:rsidRPr="00D70549">
        <w:rPr>
          <w:rFonts w:cstheme="minorHAnsi"/>
        </w:rPr>
        <w:t>Muthén, L.K., &amp; Muthén, B.O. (1998-2011).</w:t>
      </w:r>
      <w:r w:rsidRPr="00A543E6">
        <w:rPr>
          <w:rFonts w:cstheme="minorHAnsi"/>
        </w:rPr>
        <w:t xml:space="preserve"> </w:t>
      </w:r>
      <w:r w:rsidRPr="00F7482D">
        <w:rPr>
          <w:rFonts w:cstheme="minorHAnsi"/>
          <w:i/>
        </w:rPr>
        <w:t>Mplus User's Guide</w:t>
      </w:r>
      <w:r w:rsidRPr="00A543E6">
        <w:rPr>
          <w:rFonts w:cstheme="minorHAnsi"/>
        </w:rPr>
        <w:t xml:space="preserve"> (</w:t>
      </w:r>
      <w:r w:rsidR="00D67A18">
        <w:rPr>
          <w:rFonts w:cstheme="minorHAnsi"/>
        </w:rPr>
        <w:t>6</w:t>
      </w:r>
      <w:r w:rsidR="00D67A18" w:rsidRPr="00D67A18">
        <w:rPr>
          <w:rFonts w:cstheme="minorHAnsi"/>
          <w:vertAlign w:val="superscript"/>
        </w:rPr>
        <w:t>th</w:t>
      </w:r>
      <w:r w:rsidR="00D67A18">
        <w:rPr>
          <w:rFonts w:cstheme="minorHAnsi"/>
        </w:rPr>
        <w:t xml:space="preserve"> </w:t>
      </w:r>
      <w:r w:rsidRPr="00A543E6">
        <w:rPr>
          <w:rFonts w:cstheme="minorHAnsi"/>
        </w:rPr>
        <w:t>E</w:t>
      </w:r>
      <w:r w:rsidR="00D67A18">
        <w:rPr>
          <w:rFonts w:cstheme="minorHAnsi"/>
        </w:rPr>
        <w:t>d.</w:t>
      </w:r>
      <w:r w:rsidRPr="00A543E6">
        <w:rPr>
          <w:rFonts w:cstheme="minorHAnsi"/>
        </w:rPr>
        <w:t>). Los Angeles, CA: Muthén &amp; Muthén.</w:t>
      </w:r>
    </w:p>
    <w:p w14:paraId="4645DE23" w14:textId="32D0E166" w:rsidR="00096106" w:rsidRPr="000E79B1" w:rsidRDefault="00F56DCC" w:rsidP="00CA14E3">
      <w:pPr>
        <w:ind w:left="567" w:hanging="567"/>
        <w:rPr>
          <w:rFonts w:cstheme="minorHAnsi"/>
        </w:rPr>
      </w:pPr>
      <w:r w:rsidRPr="00D70549">
        <w:rPr>
          <w:rFonts w:cstheme="minorHAnsi"/>
        </w:rPr>
        <w:lastRenderedPageBreak/>
        <w:t>Ratcliff, K., Farhall, J., &amp; Shawyer, F. (2010).</w:t>
      </w:r>
      <w:r w:rsidRPr="00A543E6">
        <w:rPr>
          <w:rFonts w:cstheme="minorHAnsi"/>
        </w:rPr>
        <w:t xml:space="preserve"> Auditory hallucinations: </w:t>
      </w:r>
      <w:r w:rsidR="00D67A18">
        <w:rPr>
          <w:rFonts w:cstheme="minorHAnsi"/>
        </w:rPr>
        <w:t>A</w:t>
      </w:r>
      <w:r w:rsidRPr="00A543E6">
        <w:rPr>
          <w:rFonts w:cstheme="minorHAnsi"/>
        </w:rPr>
        <w:t xml:space="preserve"> review of assessment tools. </w:t>
      </w:r>
      <w:r w:rsidRPr="00A543E6">
        <w:rPr>
          <w:rFonts w:cstheme="minorHAnsi"/>
          <w:i/>
          <w:color w:val="000000"/>
          <w:shd w:val="clear" w:color="auto" w:fill="FFFFFF"/>
        </w:rPr>
        <w:t>Clinical Psychology &amp; Psychotherapy</w:t>
      </w:r>
      <w:r w:rsidRPr="00A543E6">
        <w:rPr>
          <w:rFonts w:cstheme="minorHAnsi"/>
          <w:i/>
        </w:rPr>
        <w:t>, 18</w:t>
      </w:r>
      <w:r w:rsidRPr="00A543E6">
        <w:rPr>
          <w:rFonts w:cstheme="minorHAnsi"/>
        </w:rPr>
        <w:t>(6), 524-534. doi: 10.1002/cpp.729</w:t>
      </w:r>
      <w:r w:rsidR="00096106">
        <w:rPr>
          <w:rFonts w:cstheme="minorHAnsi"/>
        </w:rPr>
        <w:t xml:space="preserve"> </w:t>
      </w:r>
    </w:p>
    <w:p w14:paraId="05A17CD1" w14:textId="015AB4D8" w:rsidR="00F56DCC" w:rsidRDefault="00F56DCC" w:rsidP="00CA14E3">
      <w:pPr>
        <w:ind w:left="567" w:hanging="567"/>
        <w:rPr>
          <w:rFonts w:cstheme="minorHAnsi"/>
        </w:rPr>
      </w:pPr>
      <w:r w:rsidRPr="00D70549">
        <w:rPr>
          <w:rFonts w:cstheme="minorHAnsi"/>
        </w:rPr>
        <w:t>Romme, M., &amp; Escher, A. (1989).</w:t>
      </w:r>
      <w:r w:rsidRPr="008633D7">
        <w:rPr>
          <w:rFonts w:cstheme="minorHAnsi"/>
        </w:rPr>
        <w:t xml:space="preserve"> Hearing Voices. </w:t>
      </w:r>
      <w:r w:rsidRPr="008633D7">
        <w:rPr>
          <w:rFonts w:cstheme="minorHAnsi"/>
          <w:i/>
          <w:color w:val="000000"/>
          <w:shd w:val="clear" w:color="auto" w:fill="FFFFFF"/>
        </w:rPr>
        <w:t>Schizophrenia Bulletin</w:t>
      </w:r>
      <w:r w:rsidRPr="008633D7">
        <w:rPr>
          <w:rFonts w:cstheme="minorHAnsi"/>
          <w:color w:val="000000"/>
          <w:shd w:val="clear" w:color="auto" w:fill="FFFFFF"/>
        </w:rPr>
        <w:t xml:space="preserve">, </w:t>
      </w:r>
      <w:r w:rsidRPr="008633D7">
        <w:rPr>
          <w:rFonts w:cstheme="minorHAnsi"/>
        </w:rPr>
        <w:t>15(2), 209-216. doi: 10.1093/schbul/15.2.209</w:t>
      </w:r>
      <w:r w:rsidR="00096106">
        <w:rPr>
          <w:rFonts w:cstheme="minorHAnsi"/>
        </w:rPr>
        <w:t xml:space="preserve"> </w:t>
      </w:r>
    </w:p>
    <w:p w14:paraId="40ACFCAA" w14:textId="14CE24FB" w:rsidR="00DD0977" w:rsidRDefault="00DD0977" w:rsidP="00CA14E3">
      <w:pPr>
        <w:ind w:left="567" w:hanging="567"/>
        <w:rPr>
          <w:rFonts w:cstheme="minorHAnsi"/>
        </w:rPr>
      </w:pPr>
      <w:r w:rsidRPr="00DD0977">
        <w:rPr>
          <w:rFonts w:cstheme="minorHAnsi"/>
        </w:rPr>
        <w:t xml:space="preserve">Shawyer, F., Farhall, J., Mackinnon, A., Trauer, T., Sims, E., Ratcliff, K., ... Copolov, D. (2012). A randomised controlled trial of acceptance-based cognitive behavioural therapy for command hallucinations in psychotic disorders. </w:t>
      </w:r>
      <w:r w:rsidRPr="00DD0977">
        <w:rPr>
          <w:rFonts w:cstheme="minorHAnsi"/>
          <w:i/>
        </w:rPr>
        <w:t>Behaviour Research and Therapy, 50</w:t>
      </w:r>
      <w:r>
        <w:rPr>
          <w:rFonts w:cstheme="minorHAnsi"/>
        </w:rPr>
        <w:t>, 110-121. doi</w:t>
      </w:r>
      <w:r w:rsidRPr="00DD0977">
        <w:rPr>
          <w:rFonts w:cstheme="minorHAnsi"/>
        </w:rPr>
        <w:t>: 10.1016/j.brat.2011.11.007</w:t>
      </w:r>
    </w:p>
    <w:p w14:paraId="7145D5FA" w14:textId="3C607A37" w:rsidR="00096106" w:rsidRPr="000E79B1" w:rsidRDefault="00F56DCC" w:rsidP="00CA14E3">
      <w:pPr>
        <w:ind w:left="567" w:hanging="567"/>
        <w:rPr>
          <w:rFonts w:cstheme="minorHAnsi"/>
        </w:rPr>
      </w:pPr>
      <w:r w:rsidRPr="00D70549">
        <w:rPr>
          <w:rFonts w:cstheme="minorHAnsi"/>
        </w:rPr>
        <w:t>Shawyer, F., Ratcliff, K., Mackinnon, A., Farhall, J., Hayes, S.C., &amp; Copolov, D. (2007)</w:t>
      </w:r>
      <w:r w:rsidRPr="00A543E6">
        <w:rPr>
          <w:rFonts w:cstheme="minorHAnsi"/>
        </w:rPr>
        <w:t>. The voices accep</w:t>
      </w:r>
      <w:r w:rsidR="00D67A18">
        <w:rPr>
          <w:rFonts w:cstheme="minorHAnsi"/>
        </w:rPr>
        <w:t>tance and action scale (VAAS): P</w:t>
      </w:r>
      <w:r w:rsidRPr="00A543E6">
        <w:rPr>
          <w:rFonts w:cstheme="minorHAnsi"/>
        </w:rPr>
        <w:t xml:space="preserve">ilot data. </w:t>
      </w:r>
      <w:r w:rsidRPr="00A543E6">
        <w:rPr>
          <w:rFonts w:cstheme="minorHAnsi"/>
          <w:i/>
          <w:color w:val="000000"/>
          <w:shd w:val="clear" w:color="auto" w:fill="FFFFFF"/>
        </w:rPr>
        <w:t>Journal of Clinical Psychology</w:t>
      </w:r>
      <w:r w:rsidRPr="00A543E6">
        <w:rPr>
          <w:rStyle w:val="apple-converted-space"/>
          <w:rFonts w:cstheme="minorHAnsi"/>
          <w:i/>
          <w:color w:val="000000"/>
          <w:shd w:val="clear" w:color="auto" w:fill="FFFFFF"/>
        </w:rPr>
        <w:t xml:space="preserve">, </w:t>
      </w:r>
      <w:r w:rsidRPr="00A543E6">
        <w:rPr>
          <w:rFonts w:cstheme="minorHAnsi"/>
          <w:i/>
        </w:rPr>
        <w:t>63</w:t>
      </w:r>
      <w:r w:rsidRPr="00A543E6">
        <w:rPr>
          <w:rFonts w:cstheme="minorHAnsi"/>
        </w:rPr>
        <w:t>(6),</w:t>
      </w:r>
      <w:r>
        <w:rPr>
          <w:rFonts w:cstheme="minorHAnsi"/>
        </w:rPr>
        <w:t xml:space="preserve"> </w:t>
      </w:r>
      <w:r w:rsidRPr="00A543E6">
        <w:rPr>
          <w:rFonts w:cstheme="minorHAnsi"/>
        </w:rPr>
        <w:t>593–606. doi: 10.1002/jclp.20366</w:t>
      </w:r>
      <w:r w:rsidR="00096106">
        <w:rPr>
          <w:rFonts w:cstheme="minorHAnsi"/>
        </w:rPr>
        <w:t xml:space="preserve"> </w:t>
      </w:r>
    </w:p>
    <w:p w14:paraId="172580B2" w14:textId="6985E2C0" w:rsidR="00F56DCC" w:rsidRPr="00A543E6" w:rsidRDefault="00F56DCC" w:rsidP="00CA14E3">
      <w:pPr>
        <w:ind w:left="567" w:hanging="567"/>
        <w:rPr>
          <w:rFonts w:cstheme="minorHAnsi"/>
        </w:rPr>
      </w:pPr>
      <w:r w:rsidRPr="00D70549">
        <w:rPr>
          <w:rFonts w:cstheme="minorHAnsi"/>
        </w:rPr>
        <w:t>Shawyer, F., Thomas, N., Morris, E.M.J., &amp; Farhall, J. (2013).</w:t>
      </w:r>
      <w:r w:rsidRPr="00A543E6">
        <w:rPr>
          <w:rFonts w:cstheme="minorHAnsi"/>
        </w:rPr>
        <w:t xml:space="preserve"> Theory on Voices. In Morris, </w:t>
      </w:r>
      <w:r w:rsidR="00D67A18" w:rsidRPr="00A543E6">
        <w:rPr>
          <w:rFonts w:cstheme="minorHAnsi"/>
        </w:rPr>
        <w:t>E.M.J.</w:t>
      </w:r>
      <w:r w:rsidR="00D67A18">
        <w:rPr>
          <w:rFonts w:cstheme="minorHAnsi"/>
        </w:rPr>
        <w:t>,</w:t>
      </w:r>
      <w:r w:rsidR="00D67A18" w:rsidRPr="00A543E6">
        <w:rPr>
          <w:rFonts w:cstheme="minorHAnsi"/>
        </w:rPr>
        <w:t xml:space="preserve"> </w:t>
      </w:r>
      <w:r w:rsidRPr="00A543E6">
        <w:rPr>
          <w:rFonts w:cstheme="minorHAnsi"/>
        </w:rPr>
        <w:t>Johns</w:t>
      </w:r>
      <w:r w:rsidR="00D67A18">
        <w:rPr>
          <w:rFonts w:cstheme="minorHAnsi"/>
        </w:rPr>
        <w:t>,</w:t>
      </w:r>
      <w:r w:rsidR="00D67A18" w:rsidRPr="00D67A18">
        <w:rPr>
          <w:rFonts w:cstheme="minorHAnsi"/>
        </w:rPr>
        <w:t xml:space="preserve"> </w:t>
      </w:r>
      <w:r w:rsidR="00D67A18" w:rsidRPr="00A543E6">
        <w:rPr>
          <w:rFonts w:cstheme="minorHAnsi"/>
        </w:rPr>
        <w:t>L.C.</w:t>
      </w:r>
      <w:r w:rsidR="00D67A18">
        <w:rPr>
          <w:rFonts w:cstheme="minorHAnsi"/>
        </w:rPr>
        <w:t>,</w:t>
      </w:r>
      <w:r w:rsidR="00D67A18" w:rsidRPr="00A543E6">
        <w:rPr>
          <w:rFonts w:cstheme="minorHAnsi"/>
        </w:rPr>
        <w:t xml:space="preserve"> </w:t>
      </w:r>
      <w:r w:rsidRPr="00A543E6">
        <w:rPr>
          <w:rFonts w:cstheme="minorHAnsi"/>
        </w:rPr>
        <w:t>&amp; Oliver</w:t>
      </w:r>
      <w:r w:rsidR="00D67A18">
        <w:rPr>
          <w:rFonts w:cstheme="minorHAnsi"/>
        </w:rPr>
        <w:t>, J.E.</w:t>
      </w:r>
      <w:r w:rsidRPr="00A543E6">
        <w:rPr>
          <w:rFonts w:cstheme="minorHAnsi"/>
        </w:rPr>
        <w:t xml:space="preserve"> (Eds.), </w:t>
      </w:r>
      <w:r w:rsidRPr="00A543E6">
        <w:rPr>
          <w:rFonts w:cstheme="minorHAnsi"/>
          <w:i/>
        </w:rPr>
        <w:t>Acceptance and Commitment Therapy and Mindfulness for Psychosis</w:t>
      </w:r>
      <w:r w:rsidRPr="00A543E6">
        <w:rPr>
          <w:rFonts w:cstheme="minorHAnsi"/>
        </w:rPr>
        <w:t xml:space="preserve"> (pp. 12-32). Oxford: John Wiley &amp; Sons. doi: 10.1002/9781118499184.ch2</w:t>
      </w:r>
    </w:p>
    <w:p w14:paraId="7004A4CC" w14:textId="73D0E577" w:rsidR="00903EEF" w:rsidRDefault="00903EEF" w:rsidP="00CA14E3">
      <w:pPr>
        <w:ind w:left="567" w:hanging="567"/>
      </w:pPr>
      <w:r>
        <w:t xml:space="preserve">Sijtsma, K. (2009). On the use, the misuse, and the very limited usefulness of Cronbach's alpha. </w:t>
      </w:r>
      <w:r w:rsidRPr="00903EEF">
        <w:rPr>
          <w:i/>
        </w:rPr>
        <w:t>Psychometrika, 74</w:t>
      </w:r>
      <w:r>
        <w:t>(1), 107-120. doi:</w:t>
      </w:r>
      <w:r w:rsidRPr="00903EEF">
        <w:t xml:space="preserve"> 10.1007/s11336-008-9101-0</w:t>
      </w:r>
      <w:r>
        <w:t xml:space="preserve"> </w:t>
      </w:r>
    </w:p>
    <w:p w14:paraId="4C267C52" w14:textId="576F9DC6" w:rsidR="00096106" w:rsidRPr="00D70549" w:rsidRDefault="00F56DCC" w:rsidP="00CA14E3">
      <w:pPr>
        <w:ind w:left="567" w:hanging="567"/>
        <w:rPr>
          <w:rFonts w:cstheme="minorHAnsi"/>
        </w:rPr>
      </w:pPr>
      <w:r w:rsidRPr="00D70549">
        <w:rPr>
          <w:rFonts w:cstheme="minorHAnsi"/>
        </w:rPr>
        <w:t xml:space="preserve">Varese, F., Udachina, A., Myin-Germeys, I., Oorschot, M., &amp; Bentall, R.P. (2011). The relationship between dissociation and auditory verbal hallucinations in the flow of daily life of psychotic patients. </w:t>
      </w:r>
      <w:r w:rsidRPr="00D70549">
        <w:rPr>
          <w:rFonts w:cstheme="minorHAnsi"/>
          <w:i/>
        </w:rPr>
        <w:t>Psychosis, 3</w:t>
      </w:r>
      <w:r w:rsidRPr="00D70549">
        <w:rPr>
          <w:rFonts w:cstheme="minorHAnsi"/>
        </w:rPr>
        <w:t>(1), 14-28. doi: 10.1080/17522439.2010.548564</w:t>
      </w:r>
      <w:r w:rsidR="00096106">
        <w:rPr>
          <w:rFonts w:cstheme="minorHAnsi"/>
        </w:rPr>
        <w:t xml:space="preserve"> </w:t>
      </w:r>
    </w:p>
    <w:p w14:paraId="71BD16EE" w14:textId="499DDBC2" w:rsidR="00096106" w:rsidRPr="0069484D" w:rsidRDefault="00F56DCC" w:rsidP="00CA14E3">
      <w:pPr>
        <w:ind w:left="567" w:hanging="567"/>
        <w:rPr>
          <w:rFonts w:cstheme="minorHAnsi"/>
        </w:rPr>
      </w:pPr>
      <w:r w:rsidRPr="00D70549">
        <w:rPr>
          <w:rFonts w:cstheme="minorHAnsi"/>
        </w:rPr>
        <w:t>Vilardaga, R., Hayes, S.C., Atkins, D.C., Bresee, C., &amp; Kambizc, A. (2013).</w:t>
      </w:r>
      <w:r w:rsidRPr="00A543E6">
        <w:rPr>
          <w:rFonts w:cstheme="minorHAnsi"/>
        </w:rPr>
        <w:t xml:space="preserve"> Comparing experiential acceptance and cognitive reappraisal as predictors of functional outcome in </w:t>
      </w:r>
      <w:r w:rsidRPr="00A543E6">
        <w:rPr>
          <w:rFonts w:cstheme="minorHAnsi"/>
        </w:rPr>
        <w:lastRenderedPageBreak/>
        <w:t xml:space="preserve">individuals with serious mental illness. </w:t>
      </w:r>
      <w:r w:rsidRPr="00A543E6">
        <w:rPr>
          <w:rFonts w:cstheme="minorHAnsi"/>
          <w:i/>
        </w:rPr>
        <w:t>Behaviour Research and Therapy, 51</w:t>
      </w:r>
      <w:r w:rsidRPr="00A543E6">
        <w:rPr>
          <w:rFonts w:cstheme="minorHAnsi"/>
        </w:rPr>
        <w:t>(8), 425–433. doi: 10.1016/j.brat.2013.04.003</w:t>
      </w:r>
      <w:r w:rsidR="00096106">
        <w:rPr>
          <w:rFonts w:cstheme="minorHAnsi"/>
        </w:rPr>
        <w:t xml:space="preserve"> </w:t>
      </w:r>
    </w:p>
    <w:p w14:paraId="1902A579" w14:textId="77777777" w:rsidR="00CA14E3" w:rsidRDefault="00CA14E3">
      <w:pPr>
        <w:rPr>
          <w:rStyle w:val="Cabealho5Carter"/>
          <w:i w:val="0"/>
        </w:rPr>
      </w:pPr>
      <w:r>
        <w:rPr>
          <w:rStyle w:val="Cabealho5Carter"/>
          <w:i w:val="0"/>
        </w:rPr>
        <w:br w:type="page"/>
      </w:r>
    </w:p>
    <w:tbl>
      <w:tblPr>
        <w:tblStyle w:val="Tabelacomgrelha"/>
        <w:tblW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284"/>
        <w:gridCol w:w="283"/>
        <w:gridCol w:w="2693"/>
        <w:gridCol w:w="2127"/>
      </w:tblGrid>
      <w:tr w:rsidR="005F0FD2" w:rsidRPr="005F0FD2" w14:paraId="3386897D" w14:textId="77777777" w:rsidTr="003850AE">
        <w:trPr>
          <w:trHeight w:val="542"/>
        </w:trPr>
        <w:tc>
          <w:tcPr>
            <w:tcW w:w="5637" w:type="dxa"/>
            <w:gridSpan w:val="5"/>
            <w:tcBorders>
              <w:bottom w:val="single" w:sz="4" w:space="0" w:color="auto"/>
            </w:tcBorders>
          </w:tcPr>
          <w:p w14:paraId="3D6B6008" w14:textId="77777777" w:rsidR="005F0FD2" w:rsidRPr="005F0FD2" w:rsidRDefault="005F0FD2" w:rsidP="005F0FD2">
            <w:pPr>
              <w:spacing w:line="360" w:lineRule="auto"/>
              <w:ind w:firstLine="0"/>
              <w:jc w:val="both"/>
              <w:rPr>
                <w:rStyle w:val="Cabealho5Carter"/>
                <w:i w:val="0"/>
                <w:sz w:val="20"/>
                <w:szCs w:val="20"/>
              </w:rPr>
            </w:pPr>
            <w:r w:rsidRPr="005F0FD2">
              <w:rPr>
                <w:rStyle w:val="Cabealho5Carter"/>
                <w:i w:val="0"/>
                <w:sz w:val="20"/>
                <w:szCs w:val="20"/>
              </w:rPr>
              <w:lastRenderedPageBreak/>
              <w:t>Table 1.</w:t>
            </w:r>
            <w:r w:rsidRPr="005F0FD2">
              <w:rPr>
                <w:rStyle w:val="Cabealho5Carter"/>
                <w:sz w:val="20"/>
                <w:szCs w:val="20"/>
              </w:rPr>
              <w:t xml:space="preserve"> </w:t>
            </w:r>
          </w:p>
          <w:p w14:paraId="4AB8EDC5" w14:textId="24A1A868" w:rsidR="005F0FD2" w:rsidRPr="005F0FD2" w:rsidRDefault="005F0FD2" w:rsidP="005F0FD2">
            <w:pPr>
              <w:spacing w:line="360" w:lineRule="auto"/>
              <w:ind w:firstLine="0"/>
              <w:jc w:val="both"/>
              <w:rPr>
                <w:rFonts w:ascii="Times New Roman" w:hAnsi="Times New Roman" w:cs="Times New Roman"/>
                <w:sz w:val="20"/>
                <w:szCs w:val="20"/>
              </w:rPr>
            </w:pPr>
            <w:r w:rsidRPr="005F0FD2">
              <w:rPr>
                <w:rStyle w:val="Cabealho5Carter"/>
                <w:sz w:val="20"/>
                <w:szCs w:val="20"/>
              </w:rPr>
              <w:t>Sample’s sociodemographic and clinical characteristics</w:t>
            </w:r>
          </w:p>
        </w:tc>
      </w:tr>
      <w:tr w:rsidR="005F0FD2" w:rsidRPr="005F0FD2" w14:paraId="1778731A" w14:textId="77777777" w:rsidTr="003850AE">
        <w:trPr>
          <w:trHeight w:val="284"/>
        </w:trPr>
        <w:tc>
          <w:tcPr>
            <w:tcW w:w="3510" w:type="dxa"/>
            <w:gridSpan w:val="4"/>
            <w:tcBorders>
              <w:top w:val="single" w:sz="4" w:space="0" w:color="auto"/>
              <w:bottom w:val="single" w:sz="4" w:space="0" w:color="auto"/>
            </w:tcBorders>
          </w:tcPr>
          <w:p w14:paraId="223AE815" w14:textId="77777777" w:rsidR="005F0FD2" w:rsidRPr="005F0FD2" w:rsidRDefault="005F0FD2" w:rsidP="005F0FD2">
            <w:pPr>
              <w:pStyle w:val="Corpodetexto"/>
              <w:spacing w:after="0" w:line="360" w:lineRule="auto"/>
              <w:jc w:val="center"/>
              <w:rPr>
                <w:rFonts w:ascii="Times New Roman" w:hAnsi="Times New Roman" w:cs="Times New Roman"/>
                <w:sz w:val="20"/>
                <w:szCs w:val="20"/>
              </w:rPr>
            </w:pPr>
          </w:p>
        </w:tc>
        <w:tc>
          <w:tcPr>
            <w:tcW w:w="2127" w:type="dxa"/>
            <w:tcBorders>
              <w:top w:val="single" w:sz="4" w:space="0" w:color="auto"/>
              <w:bottom w:val="single" w:sz="4" w:space="0" w:color="auto"/>
            </w:tcBorders>
          </w:tcPr>
          <w:p w14:paraId="77551E4D" w14:textId="307F6463"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Total Sample (n=54)</w:t>
            </w:r>
          </w:p>
        </w:tc>
      </w:tr>
      <w:tr w:rsidR="005F0FD2" w:rsidRPr="005F0FD2" w14:paraId="516EA02B" w14:textId="77777777" w:rsidTr="003850AE">
        <w:trPr>
          <w:trHeight w:val="261"/>
        </w:trPr>
        <w:tc>
          <w:tcPr>
            <w:tcW w:w="3510" w:type="dxa"/>
            <w:gridSpan w:val="4"/>
            <w:tcBorders>
              <w:top w:val="single" w:sz="4" w:space="0" w:color="auto"/>
            </w:tcBorders>
          </w:tcPr>
          <w:p w14:paraId="42E69412" w14:textId="0F661D06"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Sociodemographic Variables</w:t>
            </w:r>
          </w:p>
        </w:tc>
        <w:tc>
          <w:tcPr>
            <w:tcW w:w="2127" w:type="dxa"/>
            <w:tcBorders>
              <w:top w:val="single" w:sz="4" w:space="0" w:color="auto"/>
            </w:tcBorders>
          </w:tcPr>
          <w:p w14:paraId="0D88BAB0" w14:textId="48E6375C"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M (SD) / %</w:t>
            </w:r>
          </w:p>
        </w:tc>
      </w:tr>
      <w:tr w:rsidR="005F0FD2" w:rsidRPr="005F0FD2" w14:paraId="048254EA" w14:textId="77777777" w:rsidTr="003850AE">
        <w:trPr>
          <w:trHeight w:val="281"/>
        </w:trPr>
        <w:tc>
          <w:tcPr>
            <w:tcW w:w="250" w:type="dxa"/>
          </w:tcPr>
          <w:p w14:paraId="031C859C" w14:textId="77777777" w:rsidR="005F0FD2" w:rsidRPr="005F0FD2" w:rsidRDefault="005F0FD2" w:rsidP="005F0FD2">
            <w:pPr>
              <w:tabs>
                <w:tab w:val="left" w:pos="709"/>
              </w:tabs>
              <w:spacing w:line="360" w:lineRule="auto"/>
              <w:ind w:firstLine="0"/>
              <w:rPr>
                <w:rFonts w:ascii="Times New Roman" w:hAnsi="Times New Roman" w:cs="Times New Roman"/>
                <w:sz w:val="20"/>
                <w:szCs w:val="20"/>
              </w:rPr>
            </w:pPr>
          </w:p>
        </w:tc>
        <w:tc>
          <w:tcPr>
            <w:tcW w:w="3260" w:type="dxa"/>
            <w:gridSpan w:val="3"/>
          </w:tcPr>
          <w:p w14:paraId="6D530559" w14:textId="68A9537E"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Age</w:t>
            </w:r>
          </w:p>
        </w:tc>
        <w:tc>
          <w:tcPr>
            <w:tcW w:w="2127" w:type="dxa"/>
          </w:tcPr>
          <w:p w14:paraId="4E1B330D" w14:textId="22CB539A"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34.90 (10.18)</w:t>
            </w:r>
          </w:p>
        </w:tc>
      </w:tr>
      <w:tr w:rsidR="005F0FD2" w:rsidRPr="005F0FD2" w14:paraId="190F0111" w14:textId="77777777" w:rsidTr="003850AE">
        <w:trPr>
          <w:trHeight w:val="281"/>
        </w:trPr>
        <w:tc>
          <w:tcPr>
            <w:tcW w:w="250" w:type="dxa"/>
          </w:tcPr>
          <w:p w14:paraId="0EFA1A9E" w14:textId="77777777" w:rsidR="005F0FD2" w:rsidRPr="005F0FD2" w:rsidRDefault="005F0FD2" w:rsidP="005F0FD2">
            <w:pPr>
              <w:spacing w:line="360" w:lineRule="auto"/>
              <w:ind w:firstLine="0"/>
              <w:rPr>
                <w:rFonts w:ascii="Times New Roman" w:hAnsi="Times New Roman" w:cs="Times New Roman"/>
                <w:sz w:val="20"/>
                <w:szCs w:val="20"/>
              </w:rPr>
            </w:pPr>
          </w:p>
        </w:tc>
        <w:tc>
          <w:tcPr>
            <w:tcW w:w="3260" w:type="dxa"/>
            <w:gridSpan w:val="3"/>
          </w:tcPr>
          <w:p w14:paraId="34B60E37" w14:textId="49926363"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 xml:space="preserve">Years of Education </w:t>
            </w:r>
          </w:p>
        </w:tc>
        <w:tc>
          <w:tcPr>
            <w:tcW w:w="2127" w:type="dxa"/>
          </w:tcPr>
          <w:p w14:paraId="013CEAF9" w14:textId="25010F56"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9.94 (3.36)</w:t>
            </w:r>
          </w:p>
        </w:tc>
      </w:tr>
      <w:tr w:rsidR="005F0FD2" w:rsidRPr="005F0FD2" w14:paraId="5370F046" w14:textId="77777777" w:rsidTr="003850AE">
        <w:trPr>
          <w:trHeight w:val="281"/>
        </w:trPr>
        <w:tc>
          <w:tcPr>
            <w:tcW w:w="250" w:type="dxa"/>
          </w:tcPr>
          <w:p w14:paraId="2BD0E611" w14:textId="77777777" w:rsidR="005F0FD2" w:rsidRPr="005F0FD2" w:rsidRDefault="005F0FD2" w:rsidP="005F0FD2">
            <w:pPr>
              <w:spacing w:line="360" w:lineRule="auto"/>
              <w:ind w:firstLine="0"/>
              <w:rPr>
                <w:rFonts w:ascii="Times New Roman" w:hAnsi="Times New Roman" w:cs="Times New Roman"/>
                <w:sz w:val="20"/>
                <w:szCs w:val="20"/>
              </w:rPr>
            </w:pPr>
          </w:p>
        </w:tc>
        <w:tc>
          <w:tcPr>
            <w:tcW w:w="3260" w:type="dxa"/>
            <w:gridSpan w:val="3"/>
          </w:tcPr>
          <w:p w14:paraId="4EB7D7C8" w14:textId="42BA6E57"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Marital Status</w:t>
            </w:r>
          </w:p>
        </w:tc>
        <w:tc>
          <w:tcPr>
            <w:tcW w:w="2127" w:type="dxa"/>
          </w:tcPr>
          <w:p w14:paraId="3271D123" w14:textId="474C21C2" w:rsidR="005F0FD2" w:rsidRPr="005F0FD2" w:rsidRDefault="005F0FD2" w:rsidP="005F0FD2">
            <w:pPr>
              <w:pStyle w:val="Corpodetexto"/>
              <w:spacing w:after="0" w:line="360" w:lineRule="auto"/>
              <w:jc w:val="center"/>
              <w:rPr>
                <w:rFonts w:ascii="Times New Roman" w:hAnsi="Times New Roman" w:cs="Times New Roman"/>
                <w:sz w:val="20"/>
                <w:szCs w:val="20"/>
              </w:rPr>
            </w:pPr>
          </w:p>
        </w:tc>
      </w:tr>
      <w:tr w:rsidR="005F0FD2" w:rsidRPr="005F0FD2" w14:paraId="571A4DC9" w14:textId="77777777" w:rsidTr="003850AE">
        <w:trPr>
          <w:trHeight w:val="281"/>
        </w:trPr>
        <w:tc>
          <w:tcPr>
            <w:tcW w:w="250" w:type="dxa"/>
          </w:tcPr>
          <w:p w14:paraId="6EF044EC" w14:textId="77777777" w:rsidR="005F0FD2" w:rsidRPr="005F0FD2" w:rsidRDefault="005F0FD2" w:rsidP="005F0FD2">
            <w:pPr>
              <w:tabs>
                <w:tab w:val="left" w:pos="709"/>
              </w:tabs>
              <w:spacing w:line="360" w:lineRule="auto"/>
              <w:ind w:firstLine="567"/>
              <w:rPr>
                <w:rFonts w:ascii="Times New Roman" w:hAnsi="Times New Roman" w:cs="Times New Roman"/>
                <w:sz w:val="20"/>
                <w:szCs w:val="20"/>
              </w:rPr>
            </w:pPr>
          </w:p>
        </w:tc>
        <w:tc>
          <w:tcPr>
            <w:tcW w:w="284" w:type="dxa"/>
          </w:tcPr>
          <w:p w14:paraId="41D45635" w14:textId="77777777" w:rsidR="005F0FD2" w:rsidRPr="005F0FD2" w:rsidRDefault="005F0FD2" w:rsidP="005F0FD2">
            <w:pPr>
              <w:tabs>
                <w:tab w:val="left" w:pos="709"/>
              </w:tabs>
              <w:spacing w:line="360" w:lineRule="auto"/>
              <w:ind w:firstLine="567"/>
              <w:rPr>
                <w:rFonts w:ascii="Times New Roman" w:hAnsi="Times New Roman" w:cs="Times New Roman"/>
                <w:sz w:val="20"/>
                <w:szCs w:val="20"/>
              </w:rPr>
            </w:pPr>
          </w:p>
        </w:tc>
        <w:tc>
          <w:tcPr>
            <w:tcW w:w="2976" w:type="dxa"/>
            <w:gridSpan w:val="2"/>
          </w:tcPr>
          <w:p w14:paraId="478DC00E" w14:textId="3EF3BF4E"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Single</w:t>
            </w:r>
          </w:p>
        </w:tc>
        <w:tc>
          <w:tcPr>
            <w:tcW w:w="2127" w:type="dxa"/>
          </w:tcPr>
          <w:p w14:paraId="5F80466B" w14:textId="7DDDF85B"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90.4%</w:t>
            </w:r>
          </w:p>
        </w:tc>
      </w:tr>
      <w:tr w:rsidR="005F0FD2" w:rsidRPr="005F0FD2" w14:paraId="2620C740" w14:textId="77777777" w:rsidTr="003850AE">
        <w:trPr>
          <w:trHeight w:val="261"/>
        </w:trPr>
        <w:tc>
          <w:tcPr>
            <w:tcW w:w="250" w:type="dxa"/>
          </w:tcPr>
          <w:p w14:paraId="608CCB67" w14:textId="77777777" w:rsidR="005F0FD2" w:rsidRPr="005F0FD2" w:rsidRDefault="005F0FD2" w:rsidP="005F0FD2">
            <w:pPr>
              <w:spacing w:line="360" w:lineRule="auto"/>
              <w:ind w:firstLine="567"/>
              <w:rPr>
                <w:rFonts w:ascii="Times New Roman" w:hAnsi="Times New Roman" w:cs="Times New Roman"/>
                <w:sz w:val="20"/>
                <w:szCs w:val="20"/>
              </w:rPr>
            </w:pPr>
          </w:p>
        </w:tc>
        <w:tc>
          <w:tcPr>
            <w:tcW w:w="284" w:type="dxa"/>
          </w:tcPr>
          <w:p w14:paraId="27069799" w14:textId="77777777" w:rsidR="005F0FD2" w:rsidRPr="005F0FD2" w:rsidRDefault="005F0FD2" w:rsidP="005F0FD2">
            <w:pPr>
              <w:spacing w:line="360" w:lineRule="auto"/>
              <w:ind w:firstLine="567"/>
              <w:rPr>
                <w:rFonts w:ascii="Times New Roman" w:hAnsi="Times New Roman" w:cs="Times New Roman"/>
                <w:sz w:val="20"/>
                <w:szCs w:val="20"/>
              </w:rPr>
            </w:pPr>
          </w:p>
        </w:tc>
        <w:tc>
          <w:tcPr>
            <w:tcW w:w="2976" w:type="dxa"/>
            <w:gridSpan w:val="2"/>
          </w:tcPr>
          <w:p w14:paraId="3EF7645A" w14:textId="1DBF50CB"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Married</w:t>
            </w:r>
          </w:p>
        </w:tc>
        <w:tc>
          <w:tcPr>
            <w:tcW w:w="2127" w:type="dxa"/>
          </w:tcPr>
          <w:p w14:paraId="2024280A" w14:textId="240DC2D0"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1.9%</w:t>
            </w:r>
          </w:p>
        </w:tc>
      </w:tr>
      <w:tr w:rsidR="005F0FD2" w:rsidRPr="005F0FD2" w14:paraId="455D83FF" w14:textId="77777777" w:rsidTr="003850AE">
        <w:trPr>
          <w:trHeight w:val="281"/>
        </w:trPr>
        <w:tc>
          <w:tcPr>
            <w:tcW w:w="250" w:type="dxa"/>
          </w:tcPr>
          <w:p w14:paraId="5CA07D85"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4" w:type="dxa"/>
          </w:tcPr>
          <w:p w14:paraId="6CD5CE60"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976" w:type="dxa"/>
            <w:gridSpan w:val="2"/>
          </w:tcPr>
          <w:p w14:paraId="0EC44D38" w14:textId="65A81D7B"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Divorced</w:t>
            </w:r>
          </w:p>
        </w:tc>
        <w:tc>
          <w:tcPr>
            <w:tcW w:w="2127" w:type="dxa"/>
          </w:tcPr>
          <w:p w14:paraId="5E1E2425" w14:textId="33D1B2C7"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5.8%</w:t>
            </w:r>
          </w:p>
        </w:tc>
      </w:tr>
      <w:tr w:rsidR="005F0FD2" w:rsidRPr="005F0FD2" w14:paraId="65B9A700" w14:textId="77777777" w:rsidTr="003850AE">
        <w:trPr>
          <w:trHeight w:val="281"/>
        </w:trPr>
        <w:tc>
          <w:tcPr>
            <w:tcW w:w="250" w:type="dxa"/>
          </w:tcPr>
          <w:p w14:paraId="4C474517"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4" w:type="dxa"/>
          </w:tcPr>
          <w:p w14:paraId="022E1716"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976" w:type="dxa"/>
            <w:gridSpan w:val="2"/>
          </w:tcPr>
          <w:p w14:paraId="0C360E95" w14:textId="512A2D6C"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Widow</w:t>
            </w:r>
          </w:p>
        </w:tc>
        <w:tc>
          <w:tcPr>
            <w:tcW w:w="2127" w:type="dxa"/>
          </w:tcPr>
          <w:p w14:paraId="4CD014C5" w14:textId="1BD3176A"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1.9%</w:t>
            </w:r>
          </w:p>
        </w:tc>
      </w:tr>
      <w:tr w:rsidR="005F0FD2" w:rsidRPr="005F0FD2" w14:paraId="077DB65E" w14:textId="77777777" w:rsidTr="003850AE">
        <w:trPr>
          <w:trHeight w:val="281"/>
        </w:trPr>
        <w:tc>
          <w:tcPr>
            <w:tcW w:w="250" w:type="dxa"/>
          </w:tcPr>
          <w:p w14:paraId="5B4A5503" w14:textId="77777777" w:rsidR="005F0FD2" w:rsidRPr="005F0FD2" w:rsidRDefault="005F0FD2" w:rsidP="005F0FD2">
            <w:pPr>
              <w:pStyle w:val="Corpodetexto"/>
              <w:spacing w:after="0" w:line="360" w:lineRule="auto"/>
              <w:rPr>
                <w:rFonts w:ascii="Times New Roman" w:hAnsi="Times New Roman" w:cs="Times New Roman"/>
                <w:sz w:val="20"/>
                <w:szCs w:val="20"/>
              </w:rPr>
            </w:pPr>
          </w:p>
        </w:tc>
        <w:tc>
          <w:tcPr>
            <w:tcW w:w="3260" w:type="dxa"/>
            <w:gridSpan w:val="3"/>
          </w:tcPr>
          <w:p w14:paraId="1DC2318C" w14:textId="5797C1BA"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Working Status</w:t>
            </w:r>
          </w:p>
        </w:tc>
        <w:tc>
          <w:tcPr>
            <w:tcW w:w="2127" w:type="dxa"/>
          </w:tcPr>
          <w:p w14:paraId="62057C48" w14:textId="10DA3223" w:rsidR="005F0FD2" w:rsidRPr="005F0FD2" w:rsidRDefault="005F0FD2" w:rsidP="005F0FD2">
            <w:pPr>
              <w:pStyle w:val="Corpodetexto"/>
              <w:spacing w:after="0" w:line="360" w:lineRule="auto"/>
              <w:jc w:val="center"/>
              <w:rPr>
                <w:rFonts w:ascii="Times New Roman" w:hAnsi="Times New Roman" w:cs="Times New Roman"/>
                <w:sz w:val="20"/>
                <w:szCs w:val="20"/>
              </w:rPr>
            </w:pPr>
          </w:p>
        </w:tc>
      </w:tr>
      <w:tr w:rsidR="005F0FD2" w:rsidRPr="005F0FD2" w14:paraId="48A484F7" w14:textId="77777777" w:rsidTr="003850AE">
        <w:trPr>
          <w:trHeight w:val="281"/>
        </w:trPr>
        <w:tc>
          <w:tcPr>
            <w:tcW w:w="250" w:type="dxa"/>
          </w:tcPr>
          <w:p w14:paraId="62C0E5BE"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4" w:type="dxa"/>
          </w:tcPr>
          <w:p w14:paraId="11AB4C8A"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976" w:type="dxa"/>
            <w:gridSpan w:val="2"/>
          </w:tcPr>
          <w:p w14:paraId="43FFBF30" w14:textId="382C0178"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Employed</w:t>
            </w:r>
          </w:p>
        </w:tc>
        <w:tc>
          <w:tcPr>
            <w:tcW w:w="2127" w:type="dxa"/>
          </w:tcPr>
          <w:p w14:paraId="6A1527CB" w14:textId="3DF3909D"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25%</w:t>
            </w:r>
          </w:p>
        </w:tc>
      </w:tr>
      <w:tr w:rsidR="005F0FD2" w:rsidRPr="005F0FD2" w14:paraId="0E0FD5B0" w14:textId="77777777" w:rsidTr="003850AE">
        <w:trPr>
          <w:trHeight w:val="261"/>
        </w:trPr>
        <w:tc>
          <w:tcPr>
            <w:tcW w:w="250" w:type="dxa"/>
          </w:tcPr>
          <w:p w14:paraId="6A0F5960" w14:textId="77777777" w:rsidR="005F0FD2" w:rsidRPr="005F0FD2" w:rsidRDefault="005F0FD2" w:rsidP="005F0FD2">
            <w:pPr>
              <w:spacing w:line="360" w:lineRule="auto"/>
              <w:ind w:firstLine="567"/>
              <w:rPr>
                <w:rFonts w:ascii="Times New Roman" w:hAnsi="Times New Roman" w:cs="Times New Roman"/>
                <w:sz w:val="20"/>
                <w:szCs w:val="20"/>
              </w:rPr>
            </w:pPr>
          </w:p>
        </w:tc>
        <w:tc>
          <w:tcPr>
            <w:tcW w:w="284" w:type="dxa"/>
          </w:tcPr>
          <w:p w14:paraId="76928C57" w14:textId="77777777" w:rsidR="005F0FD2" w:rsidRPr="005F0FD2" w:rsidRDefault="005F0FD2" w:rsidP="005F0FD2">
            <w:pPr>
              <w:spacing w:line="360" w:lineRule="auto"/>
              <w:ind w:firstLine="567"/>
              <w:rPr>
                <w:rFonts w:ascii="Times New Roman" w:hAnsi="Times New Roman" w:cs="Times New Roman"/>
                <w:sz w:val="20"/>
                <w:szCs w:val="20"/>
              </w:rPr>
            </w:pPr>
          </w:p>
        </w:tc>
        <w:tc>
          <w:tcPr>
            <w:tcW w:w="2976" w:type="dxa"/>
            <w:gridSpan w:val="2"/>
          </w:tcPr>
          <w:p w14:paraId="1CD4CDDE" w14:textId="1D2AFF04"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Unemployed</w:t>
            </w:r>
          </w:p>
        </w:tc>
        <w:tc>
          <w:tcPr>
            <w:tcW w:w="2127" w:type="dxa"/>
          </w:tcPr>
          <w:p w14:paraId="5ECA32E8" w14:textId="45565A58"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48.1%</w:t>
            </w:r>
          </w:p>
        </w:tc>
      </w:tr>
      <w:tr w:rsidR="005F0FD2" w:rsidRPr="005F0FD2" w14:paraId="2B5610E8" w14:textId="77777777" w:rsidTr="003850AE">
        <w:trPr>
          <w:trHeight w:val="281"/>
        </w:trPr>
        <w:tc>
          <w:tcPr>
            <w:tcW w:w="250" w:type="dxa"/>
          </w:tcPr>
          <w:p w14:paraId="04CA5C36" w14:textId="77777777" w:rsidR="005F0FD2" w:rsidRPr="005F0FD2" w:rsidRDefault="005F0FD2" w:rsidP="005F0FD2">
            <w:pPr>
              <w:spacing w:line="360" w:lineRule="auto"/>
              <w:ind w:firstLine="567"/>
              <w:rPr>
                <w:rFonts w:ascii="Times New Roman" w:hAnsi="Times New Roman" w:cs="Times New Roman"/>
                <w:sz w:val="20"/>
                <w:szCs w:val="20"/>
              </w:rPr>
            </w:pPr>
          </w:p>
        </w:tc>
        <w:tc>
          <w:tcPr>
            <w:tcW w:w="284" w:type="dxa"/>
          </w:tcPr>
          <w:p w14:paraId="0CB126FD" w14:textId="77777777" w:rsidR="005F0FD2" w:rsidRPr="005F0FD2" w:rsidRDefault="005F0FD2" w:rsidP="005F0FD2">
            <w:pPr>
              <w:spacing w:line="360" w:lineRule="auto"/>
              <w:ind w:firstLine="567"/>
              <w:rPr>
                <w:rFonts w:ascii="Times New Roman" w:hAnsi="Times New Roman" w:cs="Times New Roman"/>
                <w:sz w:val="20"/>
                <w:szCs w:val="20"/>
              </w:rPr>
            </w:pPr>
          </w:p>
        </w:tc>
        <w:tc>
          <w:tcPr>
            <w:tcW w:w="2976" w:type="dxa"/>
            <w:gridSpan w:val="2"/>
          </w:tcPr>
          <w:p w14:paraId="023E850E" w14:textId="6196C95F"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Retired</w:t>
            </w:r>
          </w:p>
        </w:tc>
        <w:tc>
          <w:tcPr>
            <w:tcW w:w="2127" w:type="dxa"/>
          </w:tcPr>
          <w:p w14:paraId="68E16E6C" w14:textId="2AEA86B5"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19.2%</w:t>
            </w:r>
          </w:p>
        </w:tc>
      </w:tr>
      <w:tr w:rsidR="005F0FD2" w:rsidRPr="005F0FD2" w14:paraId="0FBD9F3C" w14:textId="77777777" w:rsidTr="003850AE">
        <w:trPr>
          <w:trHeight w:val="281"/>
        </w:trPr>
        <w:tc>
          <w:tcPr>
            <w:tcW w:w="250" w:type="dxa"/>
          </w:tcPr>
          <w:p w14:paraId="5485C5C7" w14:textId="77777777" w:rsidR="005F0FD2" w:rsidRPr="005F0FD2" w:rsidRDefault="005F0FD2" w:rsidP="005F0FD2">
            <w:pPr>
              <w:spacing w:line="360" w:lineRule="auto"/>
              <w:ind w:firstLine="567"/>
              <w:rPr>
                <w:rFonts w:ascii="Times New Roman" w:hAnsi="Times New Roman" w:cs="Times New Roman"/>
                <w:sz w:val="20"/>
                <w:szCs w:val="20"/>
              </w:rPr>
            </w:pPr>
          </w:p>
        </w:tc>
        <w:tc>
          <w:tcPr>
            <w:tcW w:w="284" w:type="dxa"/>
          </w:tcPr>
          <w:p w14:paraId="19AC89BE" w14:textId="77777777" w:rsidR="005F0FD2" w:rsidRPr="005F0FD2" w:rsidRDefault="005F0FD2" w:rsidP="005F0FD2">
            <w:pPr>
              <w:spacing w:line="360" w:lineRule="auto"/>
              <w:ind w:firstLine="567"/>
              <w:rPr>
                <w:rFonts w:ascii="Times New Roman" w:hAnsi="Times New Roman" w:cs="Times New Roman"/>
                <w:sz w:val="20"/>
                <w:szCs w:val="20"/>
              </w:rPr>
            </w:pPr>
          </w:p>
        </w:tc>
        <w:tc>
          <w:tcPr>
            <w:tcW w:w="2976" w:type="dxa"/>
            <w:gridSpan w:val="2"/>
          </w:tcPr>
          <w:p w14:paraId="485CABA0" w14:textId="771C6C24"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Student</w:t>
            </w:r>
          </w:p>
        </w:tc>
        <w:tc>
          <w:tcPr>
            <w:tcW w:w="2127" w:type="dxa"/>
          </w:tcPr>
          <w:p w14:paraId="0D4E4BC6" w14:textId="33831F83"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7.7%</w:t>
            </w:r>
          </w:p>
        </w:tc>
      </w:tr>
      <w:tr w:rsidR="005F0FD2" w:rsidRPr="005F0FD2" w14:paraId="5CA205DC" w14:textId="77777777" w:rsidTr="003850AE">
        <w:trPr>
          <w:trHeight w:val="281"/>
        </w:trPr>
        <w:tc>
          <w:tcPr>
            <w:tcW w:w="3510" w:type="dxa"/>
            <w:gridSpan w:val="4"/>
          </w:tcPr>
          <w:p w14:paraId="3DB7ECFB" w14:textId="5AA92CE2"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Clinical variables</w:t>
            </w:r>
          </w:p>
        </w:tc>
        <w:tc>
          <w:tcPr>
            <w:tcW w:w="2127" w:type="dxa"/>
          </w:tcPr>
          <w:p w14:paraId="24474154" w14:textId="2630EB19" w:rsidR="005F0FD2" w:rsidRPr="005F0FD2" w:rsidRDefault="005F0FD2" w:rsidP="005F0FD2">
            <w:pPr>
              <w:pStyle w:val="Corpodetexto"/>
              <w:spacing w:after="0" w:line="360" w:lineRule="auto"/>
              <w:jc w:val="center"/>
              <w:rPr>
                <w:rFonts w:ascii="Times New Roman" w:hAnsi="Times New Roman" w:cs="Times New Roman"/>
                <w:sz w:val="20"/>
                <w:szCs w:val="20"/>
              </w:rPr>
            </w:pPr>
          </w:p>
        </w:tc>
      </w:tr>
      <w:tr w:rsidR="005F0FD2" w:rsidRPr="005F0FD2" w14:paraId="3BF8421A" w14:textId="77777777" w:rsidTr="003850AE">
        <w:trPr>
          <w:trHeight w:val="281"/>
        </w:trPr>
        <w:tc>
          <w:tcPr>
            <w:tcW w:w="250" w:type="dxa"/>
          </w:tcPr>
          <w:p w14:paraId="2C61CD81" w14:textId="77777777" w:rsidR="005F0FD2" w:rsidRPr="005F0FD2" w:rsidRDefault="005F0FD2" w:rsidP="005F0FD2">
            <w:pPr>
              <w:pStyle w:val="Corpodetexto"/>
              <w:spacing w:after="0" w:line="360" w:lineRule="auto"/>
              <w:rPr>
                <w:rFonts w:ascii="Times New Roman" w:hAnsi="Times New Roman" w:cs="Times New Roman"/>
                <w:sz w:val="20"/>
                <w:szCs w:val="20"/>
              </w:rPr>
            </w:pPr>
          </w:p>
        </w:tc>
        <w:tc>
          <w:tcPr>
            <w:tcW w:w="3260" w:type="dxa"/>
            <w:gridSpan w:val="3"/>
          </w:tcPr>
          <w:p w14:paraId="4E3B0D22" w14:textId="686C7240"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Diagnosis</w:t>
            </w:r>
          </w:p>
        </w:tc>
        <w:tc>
          <w:tcPr>
            <w:tcW w:w="2127" w:type="dxa"/>
          </w:tcPr>
          <w:p w14:paraId="5F50DB41" w14:textId="540B3D49" w:rsidR="005F0FD2" w:rsidRPr="005F0FD2" w:rsidRDefault="005F0FD2" w:rsidP="005F0FD2">
            <w:pPr>
              <w:pStyle w:val="Corpodetexto"/>
              <w:spacing w:after="0" w:line="360" w:lineRule="auto"/>
              <w:jc w:val="center"/>
              <w:rPr>
                <w:rFonts w:ascii="Times New Roman" w:hAnsi="Times New Roman" w:cs="Times New Roman"/>
                <w:sz w:val="20"/>
                <w:szCs w:val="20"/>
              </w:rPr>
            </w:pPr>
          </w:p>
        </w:tc>
      </w:tr>
      <w:tr w:rsidR="005F0FD2" w:rsidRPr="005F0FD2" w14:paraId="42AC36B0" w14:textId="77777777" w:rsidTr="003850AE">
        <w:trPr>
          <w:trHeight w:val="261"/>
        </w:trPr>
        <w:tc>
          <w:tcPr>
            <w:tcW w:w="250" w:type="dxa"/>
          </w:tcPr>
          <w:p w14:paraId="3D06139B" w14:textId="77777777" w:rsidR="005F0FD2" w:rsidRPr="005F0FD2" w:rsidRDefault="005F0FD2" w:rsidP="005F0FD2">
            <w:pPr>
              <w:pStyle w:val="Corpodetexto"/>
              <w:spacing w:after="0" w:line="360" w:lineRule="auto"/>
              <w:ind w:firstLine="284"/>
              <w:rPr>
                <w:rFonts w:ascii="Times New Roman" w:hAnsi="Times New Roman" w:cs="Times New Roman"/>
                <w:sz w:val="20"/>
                <w:szCs w:val="20"/>
              </w:rPr>
            </w:pPr>
          </w:p>
        </w:tc>
        <w:tc>
          <w:tcPr>
            <w:tcW w:w="284" w:type="dxa"/>
          </w:tcPr>
          <w:p w14:paraId="530B99A7" w14:textId="77777777" w:rsidR="005F0FD2" w:rsidRPr="005F0FD2" w:rsidRDefault="005F0FD2" w:rsidP="005F0FD2">
            <w:pPr>
              <w:pStyle w:val="Corpodetexto"/>
              <w:spacing w:after="0" w:line="360" w:lineRule="auto"/>
              <w:ind w:firstLine="284"/>
              <w:rPr>
                <w:rFonts w:ascii="Times New Roman" w:hAnsi="Times New Roman" w:cs="Times New Roman"/>
                <w:sz w:val="20"/>
                <w:szCs w:val="20"/>
              </w:rPr>
            </w:pPr>
          </w:p>
        </w:tc>
        <w:tc>
          <w:tcPr>
            <w:tcW w:w="2976" w:type="dxa"/>
            <w:gridSpan w:val="2"/>
          </w:tcPr>
          <w:p w14:paraId="540AD67F" w14:textId="28719399"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 xml:space="preserve">Schizophrenia </w:t>
            </w:r>
          </w:p>
        </w:tc>
        <w:tc>
          <w:tcPr>
            <w:tcW w:w="2127" w:type="dxa"/>
          </w:tcPr>
          <w:p w14:paraId="0819039C" w14:textId="4A73B59B"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87.8%</w:t>
            </w:r>
          </w:p>
        </w:tc>
      </w:tr>
      <w:tr w:rsidR="005F0FD2" w:rsidRPr="005F0FD2" w14:paraId="797A0291" w14:textId="77777777" w:rsidTr="003850AE">
        <w:trPr>
          <w:trHeight w:val="281"/>
        </w:trPr>
        <w:tc>
          <w:tcPr>
            <w:tcW w:w="250" w:type="dxa"/>
          </w:tcPr>
          <w:p w14:paraId="64A415F7" w14:textId="77777777" w:rsidR="005F0FD2" w:rsidRPr="005F0FD2" w:rsidRDefault="005F0FD2" w:rsidP="005F0FD2">
            <w:pPr>
              <w:pStyle w:val="Corpodetexto"/>
              <w:spacing w:after="0" w:line="360" w:lineRule="auto"/>
              <w:ind w:firstLine="284"/>
              <w:rPr>
                <w:rFonts w:ascii="Times New Roman" w:hAnsi="Times New Roman" w:cs="Times New Roman"/>
                <w:sz w:val="20"/>
                <w:szCs w:val="20"/>
              </w:rPr>
            </w:pPr>
          </w:p>
        </w:tc>
        <w:tc>
          <w:tcPr>
            <w:tcW w:w="284" w:type="dxa"/>
          </w:tcPr>
          <w:p w14:paraId="04CAD007" w14:textId="77777777" w:rsidR="005F0FD2" w:rsidRPr="005F0FD2" w:rsidRDefault="005F0FD2" w:rsidP="005F0FD2">
            <w:pPr>
              <w:pStyle w:val="Corpodetexto"/>
              <w:spacing w:after="0" w:line="360" w:lineRule="auto"/>
              <w:ind w:firstLine="284"/>
              <w:rPr>
                <w:rFonts w:ascii="Times New Roman" w:hAnsi="Times New Roman" w:cs="Times New Roman"/>
                <w:sz w:val="20"/>
                <w:szCs w:val="20"/>
              </w:rPr>
            </w:pPr>
          </w:p>
        </w:tc>
        <w:tc>
          <w:tcPr>
            <w:tcW w:w="2976" w:type="dxa"/>
            <w:gridSpan w:val="2"/>
          </w:tcPr>
          <w:p w14:paraId="580067BE" w14:textId="036E647D" w:rsidR="005F0FD2" w:rsidRPr="005F0FD2" w:rsidRDefault="005F0FD2" w:rsidP="003850AE">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 xml:space="preserve">Psychosis </w:t>
            </w:r>
            <w:r w:rsidR="003850AE">
              <w:rPr>
                <w:rFonts w:ascii="Times New Roman" w:hAnsi="Times New Roman" w:cs="Times New Roman"/>
                <w:sz w:val="20"/>
                <w:szCs w:val="20"/>
              </w:rPr>
              <w:t>n</w:t>
            </w:r>
            <w:r w:rsidR="003850AE" w:rsidRPr="007D07CA">
              <w:rPr>
                <w:rFonts w:ascii="Times New Roman" w:hAnsi="Times New Roman" w:cs="Times New Roman"/>
                <w:sz w:val="20"/>
                <w:szCs w:val="20"/>
              </w:rPr>
              <w:t xml:space="preserve">ot otherwise </w:t>
            </w:r>
            <w:r w:rsidR="003850AE">
              <w:rPr>
                <w:rFonts w:ascii="Times New Roman" w:hAnsi="Times New Roman" w:cs="Times New Roman"/>
                <w:sz w:val="20"/>
                <w:szCs w:val="20"/>
              </w:rPr>
              <w:t>s</w:t>
            </w:r>
            <w:r w:rsidR="003850AE" w:rsidRPr="007D07CA">
              <w:rPr>
                <w:rFonts w:ascii="Times New Roman" w:hAnsi="Times New Roman" w:cs="Times New Roman"/>
                <w:sz w:val="20"/>
                <w:szCs w:val="20"/>
              </w:rPr>
              <w:t>pecified</w:t>
            </w:r>
          </w:p>
        </w:tc>
        <w:tc>
          <w:tcPr>
            <w:tcW w:w="2127" w:type="dxa"/>
          </w:tcPr>
          <w:p w14:paraId="10932EE0" w14:textId="3ED3A226"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10.2%</w:t>
            </w:r>
          </w:p>
        </w:tc>
      </w:tr>
      <w:tr w:rsidR="005F0FD2" w:rsidRPr="005F0FD2" w14:paraId="4EEE969D" w14:textId="77777777" w:rsidTr="003850AE">
        <w:trPr>
          <w:trHeight w:val="281"/>
        </w:trPr>
        <w:tc>
          <w:tcPr>
            <w:tcW w:w="250" w:type="dxa"/>
          </w:tcPr>
          <w:p w14:paraId="3B7F5DDE" w14:textId="77777777" w:rsidR="005F0FD2" w:rsidRPr="005F0FD2" w:rsidRDefault="005F0FD2" w:rsidP="005F0FD2">
            <w:pPr>
              <w:pStyle w:val="Corpodetexto"/>
              <w:spacing w:after="0" w:line="360" w:lineRule="auto"/>
              <w:ind w:firstLine="284"/>
              <w:rPr>
                <w:rFonts w:ascii="Times New Roman" w:hAnsi="Times New Roman" w:cs="Times New Roman"/>
                <w:sz w:val="20"/>
                <w:szCs w:val="20"/>
              </w:rPr>
            </w:pPr>
          </w:p>
        </w:tc>
        <w:tc>
          <w:tcPr>
            <w:tcW w:w="284" w:type="dxa"/>
          </w:tcPr>
          <w:p w14:paraId="295C55DA" w14:textId="77777777" w:rsidR="005F0FD2" w:rsidRPr="005F0FD2" w:rsidRDefault="005F0FD2" w:rsidP="005F0FD2">
            <w:pPr>
              <w:pStyle w:val="Corpodetexto"/>
              <w:spacing w:after="0" w:line="360" w:lineRule="auto"/>
              <w:ind w:firstLine="284"/>
              <w:rPr>
                <w:rFonts w:ascii="Times New Roman" w:hAnsi="Times New Roman" w:cs="Times New Roman"/>
                <w:sz w:val="20"/>
                <w:szCs w:val="20"/>
              </w:rPr>
            </w:pPr>
          </w:p>
        </w:tc>
        <w:tc>
          <w:tcPr>
            <w:tcW w:w="2976" w:type="dxa"/>
            <w:gridSpan w:val="2"/>
          </w:tcPr>
          <w:p w14:paraId="57FDC15D" w14:textId="7EA143FC" w:rsidR="005F0FD2" w:rsidRPr="005F0FD2" w:rsidRDefault="003850AE" w:rsidP="005F0FD2">
            <w:pPr>
              <w:pStyle w:val="Corpodetexto"/>
              <w:spacing w:after="0" w:line="360" w:lineRule="auto"/>
              <w:rPr>
                <w:rFonts w:ascii="Times New Roman" w:hAnsi="Times New Roman" w:cs="Times New Roman"/>
                <w:sz w:val="20"/>
                <w:szCs w:val="20"/>
              </w:rPr>
            </w:pPr>
            <w:r>
              <w:rPr>
                <w:rFonts w:ascii="Times New Roman" w:hAnsi="Times New Roman" w:cs="Times New Roman"/>
                <w:sz w:val="20"/>
                <w:szCs w:val="20"/>
              </w:rPr>
              <w:t>Schizophreniform d</w:t>
            </w:r>
            <w:r w:rsidR="005F0FD2" w:rsidRPr="005F0FD2">
              <w:rPr>
                <w:rFonts w:ascii="Times New Roman" w:hAnsi="Times New Roman" w:cs="Times New Roman"/>
                <w:sz w:val="20"/>
                <w:szCs w:val="20"/>
              </w:rPr>
              <w:t xml:space="preserve">isorder </w:t>
            </w:r>
          </w:p>
        </w:tc>
        <w:tc>
          <w:tcPr>
            <w:tcW w:w="2127" w:type="dxa"/>
          </w:tcPr>
          <w:p w14:paraId="0DC80EDB" w14:textId="2298B8FF"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2%</w:t>
            </w:r>
          </w:p>
        </w:tc>
      </w:tr>
      <w:tr w:rsidR="005F0FD2" w:rsidRPr="005F0FD2" w14:paraId="3BC9CED0" w14:textId="77777777" w:rsidTr="003850AE">
        <w:trPr>
          <w:trHeight w:val="320"/>
        </w:trPr>
        <w:tc>
          <w:tcPr>
            <w:tcW w:w="250" w:type="dxa"/>
          </w:tcPr>
          <w:p w14:paraId="75A150B5" w14:textId="77777777" w:rsidR="005F0FD2" w:rsidRPr="005F0FD2" w:rsidRDefault="005F0FD2" w:rsidP="005F0FD2">
            <w:pPr>
              <w:pStyle w:val="Corpodetexto"/>
              <w:spacing w:after="0" w:line="360" w:lineRule="auto"/>
              <w:rPr>
                <w:rFonts w:ascii="Times New Roman" w:hAnsi="Times New Roman" w:cs="Times New Roman"/>
                <w:sz w:val="20"/>
                <w:szCs w:val="20"/>
              </w:rPr>
            </w:pPr>
          </w:p>
        </w:tc>
        <w:tc>
          <w:tcPr>
            <w:tcW w:w="284" w:type="dxa"/>
          </w:tcPr>
          <w:p w14:paraId="47ACE5F2" w14:textId="77777777" w:rsidR="005F0FD2" w:rsidRPr="005F0FD2" w:rsidRDefault="005F0FD2" w:rsidP="005F0FD2">
            <w:pPr>
              <w:pStyle w:val="Corpodetexto"/>
              <w:spacing w:after="0" w:line="360" w:lineRule="auto"/>
              <w:rPr>
                <w:rFonts w:ascii="Times New Roman" w:hAnsi="Times New Roman" w:cs="Times New Roman"/>
                <w:sz w:val="20"/>
                <w:szCs w:val="20"/>
              </w:rPr>
            </w:pPr>
          </w:p>
        </w:tc>
        <w:tc>
          <w:tcPr>
            <w:tcW w:w="2976" w:type="dxa"/>
            <w:gridSpan w:val="2"/>
          </w:tcPr>
          <w:p w14:paraId="5A443BBC" w14:textId="723B5763"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 xml:space="preserve">Last Time </w:t>
            </w:r>
            <w:r>
              <w:rPr>
                <w:rFonts w:ascii="Times New Roman" w:hAnsi="Times New Roman" w:cs="Times New Roman"/>
                <w:sz w:val="20"/>
                <w:szCs w:val="20"/>
              </w:rPr>
              <w:t xml:space="preserve">- </w:t>
            </w:r>
            <w:r w:rsidRPr="005F0FD2">
              <w:rPr>
                <w:rFonts w:ascii="Times New Roman" w:hAnsi="Times New Roman" w:cs="Times New Roman"/>
                <w:sz w:val="20"/>
                <w:szCs w:val="20"/>
              </w:rPr>
              <w:t>Verbal Auditory Hallucinations</w:t>
            </w:r>
          </w:p>
        </w:tc>
        <w:tc>
          <w:tcPr>
            <w:tcW w:w="2127" w:type="dxa"/>
          </w:tcPr>
          <w:p w14:paraId="661E8464" w14:textId="69947476" w:rsidR="005F0FD2" w:rsidRPr="005F0FD2" w:rsidRDefault="005F0FD2" w:rsidP="005F0FD2">
            <w:pPr>
              <w:pStyle w:val="Corpodetexto"/>
              <w:spacing w:after="0" w:line="360" w:lineRule="auto"/>
              <w:jc w:val="center"/>
              <w:rPr>
                <w:rFonts w:ascii="Times New Roman" w:hAnsi="Times New Roman" w:cs="Times New Roman"/>
                <w:sz w:val="20"/>
                <w:szCs w:val="20"/>
              </w:rPr>
            </w:pPr>
          </w:p>
        </w:tc>
      </w:tr>
      <w:tr w:rsidR="005F0FD2" w:rsidRPr="005F0FD2" w14:paraId="12284006" w14:textId="77777777" w:rsidTr="003850AE">
        <w:trPr>
          <w:trHeight w:val="281"/>
        </w:trPr>
        <w:tc>
          <w:tcPr>
            <w:tcW w:w="250" w:type="dxa"/>
          </w:tcPr>
          <w:p w14:paraId="72B9C92C"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4" w:type="dxa"/>
          </w:tcPr>
          <w:p w14:paraId="766213E4"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3" w:type="dxa"/>
          </w:tcPr>
          <w:p w14:paraId="1E3DD1AF" w14:textId="7376E00D"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693" w:type="dxa"/>
          </w:tcPr>
          <w:p w14:paraId="17940B89" w14:textId="2CB284F0"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Last week</w:t>
            </w:r>
          </w:p>
        </w:tc>
        <w:tc>
          <w:tcPr>
            <w:tcW w:w="2127" w:type="dxa"/>
          </w:tcPr>
          <w:p w14:paraId="44A1E703" w14:textId="268D58CA"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38.6%</w:t>
            </w:r>
          </w:p>
        </w:tc>
      </w:tr>
      <w:tr w:rsidR="005F0FD2" w:rsidRPr="005F0FD2" w14:paraId="42041926" w14:textId="77777777" w:rsidTr="003850AE">
        <w:trPr>
          <w:trHeight w:val="281"/>
        </w:trPr>
        <w:tc>
          <w:tcPr>
            <w:tcW w:w="250" w:type="dxa"/>
          </w:tcPr>
          <w:p w14:paraId="0DF4CCF7"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4" w:type="dxa"/>
          </w:tcPr>
          <w:p w14:paraId="04BA01B9"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3" w:type="dxa"/>
          </w:tcPr>
          <w:p w14:paraId="2D2CE92B" w14:textId="327E5972"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693" w:type="dxa"/>
          </w:tcPr>
          <w:p w14:paraId="6BDE56AF" w14:textId="57A2A3E8"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1 Week – 1 Month</w:t>
            </w:r>
          </w:p>
        </w:tc>
        <w:tc>
          <w:tcPr>
            <w:tcW w:w="2127" w:type="dxa"/>
          </w:tcPr>
          <w:p w14:paraId="2EF9D8EF" w14:textId="258B4B8E"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13.6%</w:t>
            </w:r>
          </w:p>
        </w:tc>
      </w:tr>
      <w:tr w:rsidR="005F0FD2" w:rsidRPr="005F0FD2" w14:paraId="4298EF2B" w14:textId="77777777" w:rsidTr="003850AE">
        <w:trPr>
          <w:trHeight w:val="281"/>
        </w:trPr>
        <w:tc>
          <w:tcPr>
            <w:tcW w:w="250" w:type="dxa"/>
          </w:tcPr>
          <w:p w14:paraId="400D5636"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4" w:type="dxa"/>
          </w:tcPr>
          <w:p w14:paraId="431B93ED"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3" w:type="dxa"/>
          </w:tcPr>
          <w:p w14:paraId="324595DB" w14:textId="343A34AB"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693" w:type="dxa"/>
          </w:tcPr>
          <w:p w14:paraId="472FF5AB" w14:textId="1576E861"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1 Month – 3 Months</w:t>
            </w:r>
          </w:p>
        </w:tc>
        <w:tc>
          <w:tcPr>
            <w:tcW w:w="2127" w:type="dxa"/>
          </w:tcPr>
          <w:p w14:paraId="3292BE3D" w14:textId="4BB05815"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11.4%</w:t>
            </w:r>
          </w:p>
        </w:tc>
      </w:tr>
      <w:tr w:rsidR="005F0FD2" w:rsidRPr="005F0FD2" w14:paraId="656B373B" w14:textId="77777777" w:rsidTr="003850AE">
        <w:trPr>
          <w:trHeight w:val="281"/>
        </w:trPr>
        <w:tc>
          <w:tcPr>
            <w:tcW w:w="250" w:type="dxa"/>
          </w:tcPr>
          <w:p w14:paraId="5B93005F"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4" w:type="dxa"/>
          </w:tcPr>
          <w:p w14:paraId="5FAA604B"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3" w:type="dxa"/>
          </w:tcPr>
          <w:p w14:paraId="001C29A1" w14:textId="38035E30"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693" w:type="dxa"/>
          </w:tcPr>
          <w:p w14:paraId="481F84B7" w14:textId="0DBD96B3"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4 Months – 6 Months</w:t>
            </w:r>
          </w:p>
        </w:tc>
        <w:tc>
          <w:tcPr>
            <w:tcW w:w="2127" w:type="dxa"/>
          </w:tcPr>
          <w:p w14:paraId="5375B345" w14:textId="15F08B5F"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6.8%</w:t>
            </w:r>
          </w:p>
        </w:tc>
      </w:tr>
      <w:tr w:rsidR="005F0FD2" w:rsidRPr="005F0FD2" w14:paraId="204B2C51" w14:textId="77777777" w:rsidTr="003850AE">
        <w:trPr>
          <w:trHeight w:val="281"/>
        </w:trPr>
        <w:tc>
          <w:tcPr>
            <w:tcW w:w="250" w:type="dxa"/>
          </w:tcPr>
          <w:p w14:paraId="68A894F5"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4" w:type="dxa"/>
          </w:tcPr>
          <w:p w14:paraId="0E4CBCBC" w14:textId="77777777"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83" w:type="dxa"/>
          </w:tcPr>
          <w:p w14:paraId="5D32C080" w14:textId="744117A6" w:rsidR="005F0FD2" w:rsidRPr="005F0FD2" w:rsidRDefault="005F0FD2" w:rsidP="005F0FD2">
            <w:pPr>
              <w:pStyle w:val="Corpodetexto"/>
              <w:spacing w:after="0" w:line="360" w:lineRule="auto"/>
              <w:ind w:firstLine="326"/>
              <w:rPr>
                <w:rFonts w:ascii="Times New Roman" w:hAnsi="Times New Roman" w:cs="Times New Roman"/>
                <w:sz w:val="20"/>
                <w:szCs w:val="20"/>
              </w:rPr>
            </w:pPr>
          </w:p>
        </w:tc>
        <w:tc>
          <w:tcPr>
            <w:tcW w:w="2693" w:type="dxa"/>
          </w:tcPr>
          <w:p w14:paraId="56FA6ECF" w14:textId="3D4B131D"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Over 6 Months</w:t>
            </w:r>
          </w:p>
        </w:tc>
        <w:tc>
          <w:tcPr>
            <w:tcW w:w="2127" w:type="dxa"/>
          </w:tcPr>
          <w:p w14:paraId="7F0FE82E" w14:textId="7C334C13"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29.5%</w:t>
            </w:r>
          </w:p>
        </w:tc>
      </w:tr>
      <w:tr w:rsidR="005F0FD2" w:rsidRPr="005F0FD2" w14:paraId="037DD498" w14:textId="77777777" w:rsidTr="003850AE">
        <w:trPr>
          <w:trHeight w:val="348"/>
        </w:trPr>
        <w:tc>
          <w:tcPr>
            <w:tcW w:w="250" w:type="dxa"/>
          </w:tcPr>
          <w:p w14:paraId="6850B00E" w14:textId="77777777" w:rsidR="005F0FD2" w:rsidRPr="005F0FD2" w:rsidRDefault="005F0FD2" w:rsidP="005F0FD2">
            <w:pPr>
              <w:pStyle w:val="Corpodetexto"/>
              <w:spacing w:after="0" w:line="360" w:lineRule="auto"/>
              <w:rPr>
                <w:rFonts w:ascii="Times New Roman" w:hAnsi="Times New Roman" w:cs="Times New Roman"/>
                <w:sz w:val="20"/>
                <w:szCs w:val="20"/>
              </w:rPr>
            </w:pPr>
          </w:p>
        </w:tc>
        <w:tc>
          <w:tcPr>
            <w:tcW w:w="284" w:type="dxa"/>
          </w:tcPr>
          <w:p w14:paraId="2DECEAD4" w14:textId="77777777" w:rsidR="005F0FD2" w:rsidRPr="005F0FD2" w:rsidRDefault="005F0FD2" w:rsidP="005F0FD2">
            <w:pPr>
              <w:pStyle w:val="Corpodetexto"/>
              <w:spacing w:after="0" w:line="360" w:lineRule="auto"/>
              <w:rPr>
                <w:rFonts w:ascii="Times New Roman" w:hAnsi="Times New Roman" w:cs="Times New Roman"/>
                <w:sz w:val="20"/>
                <w:szCs w:val="20"/>
              </w:rPr>
            </w:pPr>
          </w:p>
        </w:tc>
        <w:tc>
          <w:tcPr>
            <w:tcW w:w="2976" w:type="dxa"/>
            <w:gridSpan w:val="2"/>
          </w:tcPr>
          <w:p w14:paraId="3FFC8F21" w14:textId="7BD843AC"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Age at treatment onset</w:t>
            </w:r>
          </w:p>
        </w:tc>
        <w:tc>
          <w:tcPr>
            <w:tcW w:w="2127" w:type="dxa"/>
          </w:tcPr>
          <w:p w14:paraId="53692358" w14:textId="6079E96B"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24.78 (8.47)</w:t>
            </w:r>
          </w:p>
        </w:tc>
      </w:tr>
      <w:tr w:rsidR="005F0FD2" w:rsidRPr="005F0FD2" w14:paraId="2B936D2D" w14:textId="77777777" w:rsidTr="003850AE">
        <w:trPr>
          <w:trHeight w:val="397"/>
        </w:trPr>
        <w:tc>
          <w:tcPr>
            <w:tcW w:w="250" w:type="dxa"/>
          </w:tcPr>
          <w:p w14:paraId="76AE0C63" w14:textId="77777777" w:rsidR="005F0FD2" w:rsidRPr="005F0FD2" w:rsidRDefault="005F0FD2" w:rsidP="005F0FD2">
            <w:pPr>
              <w:pStyle w:val="Corpodetexto"/>
              <w:spacing w:after="0" w:line="360" w:lineRule="auto"/>
              <w:rPr>
                <w:rFonts w:ascii="Times New Roman" w:hAnsi="Times New Roman" w:cs="Times New Roman"/>
                <w:sz w:val="20"/>
                <w:szCs w:val="20"/>
              </w:rPr>
            </w:pPr>
          </w:p>
        </w:tc>
        <w:tc>
          <w:tcPr>
            <w:tcW w:w="284" w:type="dxa"/>
          </w:tcPr>
          <w:p w14:paraId="267D502A" w14:textId="77777777" w:rsidR="005F0FD2" w:rsidRPr="005F0FD2" w:rsidRDefault="005F0FD2" w:rsidP="005F0FD2">
            <w:pPr>
              <w:pStyle w:val="Corpodetexto"/>
              <w:spacing w:after="0" w:line="360" w:lineRule="auto"/>
              <w:rPr>
                <w:rFonts w:ascii="Times New Roman" w:hAnsi="Times New Roman" w:cs="Times New Roman"/>
                <w:sz w:val="20"/>
                <w:szCs w:val="20"/>
              </w:rPr>
            </w:pPr>
          </w:p>
        </w:tc>
        <w:tc>
          <w:tcPr>
            <w:tcW w:w="2976" w:type="dxa"/>
            <w:gridSpan w:val="2"/>
          </w:tcPr>
          <w:p w14:paraId="77516BF2" w14:textId="6AFB69C9" w:rsidR="005F0FD2" w:rsidRPr="005F0FD2" w:rsidRDefault="005F0FD2" w:rsidP="005F0FD2">
            <w:pPr>
              <w:pStyle w:val="Corpodetexto"/>
              <w:spacing w:after="0" w:line="360" w:lineRule="auto"/>
              <w:rPr>
                <w:rFonts w:ascii="Times New Roman" w:hAnsi="Times New Roman" w:cs="Times New Roman"/>
                <w:sz w:val="20"/>
                <w:szCs w:val="20"/>
                <w:u w:val="single"/>
              </w:rPr>
            </w:pPr>
            <w:r w:rsidRPr="005F0FD2">
              <w:rPr>
                <w:rFonts w:ascii="Times New Roman" w:hAnsi="Times New Roman" w:cs="Times New Roman"/>
                <w:sz w:val="20"/>
                <w:szCs w:val="20"/>
              </w:rPr>
              <w:t>Number of hospitalizations</w:t>
            </w:r>
          </w:p>
        </w:tc>
        <w:tc>
          <w:tcPr>
            <w:tcW w:w="2127" w:type="dxa"/>
          </w:tcPr>
          <w:p w14:paraId="08F7F58A" w14:textId="570BB5FC" w:rsidR="005F0FD2" w:rsidRPr="005F0FD2" w:rsidRDefault="005F0FD2" w:rsidP="005F0FD2">
            <w:pPr>
              <w:pStyle w:val="Corpodetexto"/>
              <w:spacing w:after="0" w:line="360" w:lineRule="auto"/>
              <w:jc w:val="center"/>
              <w:rPr>
                <w:rFonts w:ascii="Times New Roman" w:hAnsi="Times New Roman" w:cs="Times New Roman"/>
                <w:sz w:val="20"/>
                <w:szCs w:val="20"/>
                <w:u w:val="single"/>
              </w:rPr>
            </w:pPr>
          </w:p>
        </w:tc>
      </w:tr>
      <w:tr w:rsidR="005F0FD2" w:rsidRPr="005F0FD2" w14:paraId="3CB4353D" w14:textId="77777777" w:rsidTr="003850AE">
        <w:trPr>
          <w:trHeight w:val="281"/>
        </w:trPr>
        <w:tc>
          <w:tcPr>
            <w:tcW w:w="250" w:type="dxa"/>
          </w:tcPr>
          <w:p w14:paraId="3799EBD1"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4" w:type="dxa"/>
          </w:tcPr>
          <w:p w14:paraId="336FE358"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3" w:type="dxa"/>
          </w:tcPr>
          <w:p w14:paraId="51D01A1C" w14:textId="65B80C28"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693" w:type="dxa"/>
          </w:tcPr>
          <w:p w14:paraId="6A0C9DE3" w14:textId="2972F593"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No hospitalizations</w:t>
            </w:r>
          </w:p>
        </w:tc>
        <w:tc>
          <w:tcPr>
            <w:tcW w:w="2127" w:type="dxa"/>
          </w:tcPr>
          <w:p w14:paraId="378677F1" w14:textId="09A7163B"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4%</w:t>
            </w:r>
          </w:p>
        </w:tc>
      </w:tr>
      <w:tr w:rsidR="005F0FD2" w:rsidRPr="005F0FD2" w14:paraId="02D03F43" w14:textId="77777777" w:rsidTr="003850AE">
        <w:trPr>
          <w:trHeight w:val="281"/>
        </w:trPr>
        <w:tc>
          <w:tcPr>
            <w:tcW w:w="250" w:type="dxa"/>
          </w:tcPr>
          <w:p w14:paraId="2740FAC4"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4" w:type="dxa"/>
          </w:tcPr>
          <w:p w14:paraId="29173184"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3" w:type="dxa"/>
          </w:tcPr>
          <w:p w14:paraId="686B3315" w14:textId="60B74CA5"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693" w:type="dxa"/>
          </w:tcPr>
          <w:p w14:paraId="2A9AE234" w14:textId="3A43D940"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1 hospitalization</w:t>
            </w:r>
          </w:p>
        </w:tc>
        <w:tc>
          <w:tcPr>
            <w:tcW w:w="2127" w:type="dxa"/>
          </w:tcPr>
          <w:p w14:paraId="7393A93B" w14:textId="0112001C"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40%</w:t>
            </w:r>
          </w:p>
        </w:tc>
      </w:tr>
      <w:tr w:rsidR="005F0FD2" w:rsidRPr="005F0FD2" w14:paraId="01F2A4A9" w14:textId="77777777" w:rsidTr="003850AE">
        <w:trPr>
          <w:trHeight w:val="261"/>
        </w:trPr>
        <w:tc>
          <w:tcPr>
            <w:tcW w:w="250" w:type="dxa"/>
          </w:tcPr>
          <w:p w14:paraId="0BCDF510"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4" w:type="dxa"/>
          </w:tcPr>
          <w:p w14:paraId="3A3AEDE0"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3" w:type="dxa"/>
          </w:tcPr>
          <w:p w14:paraId="0A17A684" w14:textId="7304484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693" w:type="dxa"/>
          </w:tcPr>
          <w:p w14:paraId="69316EBD" w14:textId="57F245B7"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2 hospitalizations</w:t>
            </w:r>
          </w:p>
        </w:tc>
        <w:tc>
          <w:tcPr>
            <w:tcW w:w="2127" w:type="dxa"/>
          </w:tcPr>
          <w:p w14:paraId="485BB9C5" w14:textId="12E4A8EE"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14%</w:t>
            </w:r>
          </w:p>
        </w:tc>
      </w:tr>
      <w:tr w:rsidR="005F0FD2" w:rsidRPr="005F0FD2" w14:paraId="677F82E6" w14:textId="77777777" w:rsidTr="003850AE">
        <w:trPr>
          <w:trHeight w:val="281"/>
        </w:trPr>
        <w:tc>
          <w:tcPr>
            <w:tcW w:w="250" w:type="dxa"/>
          </w:tcPr>
          <w:p w14:paraId="4C368228"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4" w:type="dxa"/>
          </w:tcPr>
          <w:p w14:paraId="687621A7"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3" w:type="dxa"/>
          </w:tcPr>
          <w:p w14:paraId="54A39360" w14:textId="0655D30B"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693" w:type="dxa"/>
          </w:tcPr>
          <w:p w14:paraId="4141606D" w14:textId="046952AE"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3 hospitalizations</w:t>
            </w:r>
          </w:p>
        </w:tc>
        <w:tc>
          <w:tcPr>
            <w:tcW w:w="2127" w:type="dxa"/>
          </w:tcPr>
          <w:p w14:paraId="2259BB9F" w14:textId="28723AAA"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24%</w:t>
            </w:r>
          </w:p>
        </w:tc>
      </w:tr>
      <w:tr w:rsidR="005F0FD2" w:rsidRPr="005F0FD2" w14:paraId="6DB2250E" w14:textId="77777777" w:rsidTr="003850AE">
        <w:trPr>
          <w:trHeight w:val="261"/>
        </w:trPr>
        <w:tc>
          <w:tcPr>
            <w:tcW w:w="250" w:type="dxa"/>
            <w:tcBorders>
              <w:bottom w:val="single" w:sz="4" w:space="0" w:color="auto"/>
            </w:tcBorders>
          </w:tcPr>
          <w:p w14:paraId="5316B229"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4" w:type="dxa"/>
            <w:tcBorders>
              <w:bottom w:val="single" w:sz="4" w:space="0" w:color="auto"/>
            </w:tcBorders>
          </w:tcPr>
          <w:p w14:paraId="767B30A2" w14:textId="77777777"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83" w:type="dxa"/>
            <w:tcBorders>
              <w:bottom w:val="single" w:sz="4" w:space="0" w:color="auto"/>
            </w:tcBorders>
          </w:tcPr>
          <w:p w14:paraId="21CD9DFA" w14:textId="258DFB3B" w:rsidR="005F0FD2" w:rsidRPr="005F0FD2" w:rsidRDefault="005F0FD2" w:rsidP="005F0FD2">
            <w:pPr>
              <w:pStyle w:val="Corpodetexto"/>
              <w:spacing w:after="0" w:line="360" w:lineRule="auto"/>
              <w:ind w:firstLine="567"/>
              <w:rPr>
                <w:rFonts w:ascii="Times New Roman" w:hAnsi="Times New Roman" w:cs="Times New Roman"/>
                <w:sz w:val="20"/>
                <w:szCs w:val="20"/>
              </w:rPr>
            </w:pPr>
          </w:p>
        </w:tc>
        <w:tc>
          <w:tcPr>
            <w:tcW w:w="2693" w:type="dxa"/>
            <w:tcBorders>
              <w:bottom w:val="single" w:sz="4" w:space="0" w:color="auto"/>
            </w:tcBorders>
          </w:tcPr>
          <w:p w14:paraId="6B5BBC8B" w14:textId="57957E7A" w:rsidR="005F0FD2" w:rsidRPr="005F0FD2" w:rsidRDefault="005F0FD2" w:rsidP="005F0FD2">
            <w:pPr>
              <w:pStyle w:val="Corpodetexto"/>
              <w:spacing w:after="0" w:line="360" w:lineRule="auto"/>
              <w:rPr>
                <w:rFonts w:ascii="Times New Roman" w:hAnsi="Times New Roman" w:cs="Times New Roman"/>
                <w:sz w:val="20"/>
                <w:szCs w:val="20"/>
              </w:rPr>
            </w:pPr>
            <w:r w:rsidRPr="005F0FD2">
              <w:rPr>
                <w:rFonts w:ascii="Times New Roman" w:hAnsi="Times New Roman" w:cs="Times New Roman"/>
                <w:sz w:val="20"/>
                <w:szCs w:val="20"/>
              </w:rPr>
              <w:t>≥5 hospitalizations</w:t>
            </w:r>
          </w:p>
        </w:tc>
        <w:tc>
          <w:tcPr>
            <w:tcW w:w="2127" w:type="dxa"/>
            <w:tcBorders>
              <w:bottom w:val="single" w:sz="4" w:space="0" w:color="auto"/>
            </w:tcBorders>
          </w:tcPr>
          <w:p w14:paraId="6832534A" w14:textId="041D192E" w:rsidR="005F0FD2" w:rsidRPr="005F0FD2" w:rsidRDefault="005F0FD2" w:rsidP="005F0FD2">
            <w:pPr>
              <w:pStyle w:val="Corpodetexto"/>
              <w:spacing w:after="0" w:line="360" w:lineRule="auto"/>
              <w:jc w:val="center"/>
              <w:rPr>
                <w:rFonts w:ascii="Times New Roman" w:hAnsi="Times New Roman" w:cs="Times New Roman"/>
                <w:sz w:val="20"/>
                <w:szCs w:val="20"/>
              </w:rPr>
            </w:pPr>
            <w:r w:rsidRPr="005F0FD2">
              <w:rPr>
                <w:rFonts w:ascii="Times New Roman" w:hAnsi="Times New Roman" w:cs="Times New Roman"/>
                <w:sz w:val="20"/>
                <w:szCs w:val="20"/>
              </w:rPr>
              <w:t>18%</w:t>
            </w:r>
          </w:p>
        </w:tc>
      </w:tr>
    </w:tbl>
    <w:p w14:paraId="6F2962AA" w14:textId="77777777" w:rsidR="001975DE" w:rsidRDefault="001975DE" w:rsidP="00CA14E3">
      <w:pPr>
        <w:jc w:val="both"/>
        <w:rPr>
          <w:sz w:val="20"/>
          <w:szCs w:val="20"/>
        </w:rPr>
      </w:pPr>
    </w:p>
    <w:p w14:paraId="41F1F29A" w14:textId="77777777" w:rsidR="00152CF5" w:rsidRDefault="00152CF5" w:rsidP="00152CF5">
      <w:pPr>
        <w:pStyle w:val="Corpodetexto"/>
        <w:spacing w:after="0" w:line="360" w:lineRule="auto"/>
        <w:rPr>
          <w:rFonts w:asciiTheme="majorHAnsi" w:hAnsiTheme="majorHAnsi" w:cstheme="majorHAnsi"/>
          <w:sz w:val="20"/>
          <w:szCs w:val="20"/>
        </w:rPr>
        <w:sectPr w:rsidR="00152CF5" w:rsidSect="00073AE7">
          <w:headerReference w:type="default" r:id="rId10"/>
          <w:headerReference w:type="first" r:id="rId11"/>
          <w:footnotePr>
            <w:pos w:val="beneathText"/>
          </w:footnotePr>
          <w:pgSz w:w="12240" w:h="15840"/>
          <w:pgMar w:top="1440" w:right="1440" w:bottom="1440" w:left="1440" w:header="720" w:footer="720" w:gutter="0"/>
          <w:cols w:space="720"/>
          <w:titlePg/>
          <w:docGrid w:linePitch="360"/>
        </w:sectPr>
      </w:pPr>
    </w:p>
    <w:tbl>
      <w:tblPr>
        <w:tblStyle w:val="Tabelacomgrelha"/>
        <w:tblW w:w="12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6336"/>
        <w:gridCol w:w="1415"/>
        <w:gridCol w:w="1157"/>
        <w:gridCol w:w="1157"/>
        <w:gridCol w:w="1157"/>
        <w:gridCol w:w="1157"/>
      </w:tblGrid>
      <w:tr w:rsidR="00152CF5" w:rsidRPr="00A75344" w14:paraId="40221EFA" w14:textId="77777777" w:rsidTr="00152CF5">
        <w:tc>
          <w:tcPr>
            <w:tcW w:w="12817" w:type="dxa"/>
            <w:gridSpan w:val="7"/>
            <w:tcBorders>
              <w:bottom w:val="single" w:sz="4" w:space="0" w:color="auto"/>
            </w:tcBorders>
          </w:tcPr>
          <w:p w14:paraId="40E1ECB6" w14:textId="77777777" w:rsidR="00152CF5" w:rsidRPr="00A75344" w:rsidRDefault="00152CF5" w:rsidP="00152CF5">
            <w:pPr>
              <w:pStyle w:val="Corpodetexto"/>
              <w:spacing w:after="0" w:line="360" w:lineRule="auto"/>
              <w:rPr>
                <w:rFonts w:ascii="Times New Roman" w:hAnsi="Times New Roman" w:cs="Times New Roman"/>
                <w:sz w:val="20"/>
                <w:szCs w:val="20"/>
              </w:rPr>
            </w:pPr>
            <w:r w:rsidRPr="00A75344">
              <w:rPr>
                <w:rFonts w:ascii="Times New Roman" w:hAnsi="Times New Roman" w:cs="Times New Roman"/>
                <w:sz w:val="20"/>
                <w:szCs w:val="20"/>
              </w:rPr>
              <w:lastRenderedPageBreak/>
              <w:t xml:space="preserve">Table 2. </w:t>
            </w:r>
          </w:p>
          <w:p w14:paraId="3642EA45" w14:textId="77777777" w:rsidR="00152CF5" w:rsidRPr="00A75344" w:rsidRDefault="00152CF5" w:rsidP="00152CF5">
            <w:pPr>
              <w:pStyle w:val="Corpodetexto"/>
              <w:spacing w:after="0" w:line="360" w:lineRule="auto"/>
              <w:rPr>
                <w:rFonts w:ascii="Times New Roman" w:hAnsi="Times New Roman" w:cs="Times New Roman"/>
                <w:sz w:val="20"/>
                <w:szCs w:val="20"/>
              </w:rPr>
            </w:pPr>
            <w:r>
              <w:rPr>
                <w:rFonts w:ascii="Times New Roman" w:hAnsi="Times New Roman" w:cs="Times New Roman"/>
                <w:i/>
                <w:sz w:val="20"/>
                <w:szCs w:val="20"/>
              </w:rPr>
              <w:t>Item loadings and descriptive value per factor, corrected item-total correlation values and internal consistency values</w:t>
            </w:r>
          </w:p>
        </w:tc>
      </w:tr>
      <w:tr w:rsidR="00152CF5" w:rsidRPr="00A75344" w14:paraId="4F4E6EE8" w14:textId="77777777" w:rsidTr="00152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 w:type="dxa"/>
            <w:tcBorders>
              <w:top w:val="single" w:sz="4" w:space="0" w:color="auto"/>
              <w:left w:val="nil"/>
              <w:bottom w:val="single" w:sz="4" w:space="0" w:color="auto"/>
              <w:right w:val="nil"/>
            </w:tcBorders>
          </w:tcPr>
          <w:p w14:paraId="780B225A" w14:textId="77777777" w:rsidR="00152CF5" w:rsidRPr="00A75344" w:rsidRDefault="00152CF5" w:rsidP="00152CF5">
            <w:pPr>
              <w:pStyle w:val="Corpodetexto"/>
              <w:spacing w:after="0" w:line="360" w:lineRule="auto"/>
              <w:rPr>
                <w:rFonts w:ascii="Times New Roman" w:hAnsi="Times New Roman" w:cs="Times New Roman"/>
                <w:sz w:val="20"/>
                <w:szCs w:val="20"/>
              </w:rPr>
            </w:pPr>
          </w:p>
        </w:tc>
        <w:tc>
          <w:tcPr>
            <w:tcW w:w="6336" w:type="dxa"/>
            <w:tcBorders>
              <w:top w:val="single" w:sz="4" w:space="0" w:color="auto"/>
              <w:left w:val="nil"/>
              <w:bottom w:val="single" w:sz="4" w:space="0" w:color="auto"/>
              <w:right w:val="nil"/>
            </w:tcBorders>
          </w:tcPr>
          <w:p w14:paraId="5E31C61D" w14:textId="77777777" w:rsidR="00152CF5" w:rsidRPr="00A75344" w:rsidRDefault="00152CF5" w:rsidP="00152CF5">
            <w:pPr>
              <w:pStyle w:val="Corpodetexto"/>
              <w:spacing w:after="0" w:line="360" w:lineRule="auto"/>
              <w:rPr>
                <w:rFonts w:ascii="Times New Roman" w:hAnsi="Times New Roman" w:cs="Times New Roman"/>
                <w:sz w:val="20"/>
                <w:szCs w:val="20"/>
              </w:rPr>
            </w:pPr>
          </w:p>
        </w:tc>
        <w:tc>
          <w:tcPr>
            <w:tcW w:w="1415" w:type="dxa"/>
            <w:tcBorders>
              <w:top w:val="single" w:sz="4" w:space="0" w:color="auto"/>
              <w:left w:val="nil"/>
              <w:bottom w:val="single" w:sz="4" w:space="0" w:color="auto"/>
              <w:right w:val="nil"/>
            </w:tcBorders>
            <w:vAlign w:val="center"/>
          </w:tcPr>
          <w:p w14:paraId="368A2445"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Factor 1</w:t>
            </w:r>
          </w:p>
        </w:tc>
        <w:tc>
          <w:tcPr>
            <w:tcW w:w="1157" w:type="dxa"/>
            <w:tcBorders>
              <w:top w:val="single" w:sz="4" w:space="0" w:color="auto"/>
              <w:left w:val="nil"/>
              <w:bottom w:val="single" w:sz="4" w:space="0" w:color="auto"/>
              <w:right w:val="nil"/>
            </w:tcBorders>
            <w:vAlign w:val="center"/>
          </w:tcPr>
          <w:p w14:paraId="6C9E4DD2"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Factor 2</w:t>
            </w:r>
          </w:p>
        </w:tc>
        <w:tc>
          <w:tcPr>
            <w:tcW w:w="1157" w:type="dxa"/>
            <w:tcBorders>
              <w:top w:val="single" w:sz="4" w:space="0" w:color="auto"/>
              <w:left w:val="nil"/>
              <w:bottom w:val="single" w:sz="4" w:space="0" w:color="auto"/>
              <w:right w:val="nil"/>
            </w:tcBorders>
            <w:vAlign w:val="center"/>
          </w:tcPr>
          <w:p w14:paraId="101C5A91"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M</w:t>
            </w:r>
          </w:p>
        </w:tc>
        <w:tc>
          <w:tcPr>
            <w:tcW w:w="1157" w:type="dxa"/>
            <w:tcBorders>
              <w:top w:val="single" w:sz="4" w:space="0" w:color="auto"/>
              <w:left w:val="nil"/>
              <w:bottom w:val="single" w:sz="4" w:space="0" w:color="auto"/>
              <w:right w:val="nil"/>
            </w:tcBorders>
            <w:vAlign w:val="center"/>
          </w:tcPr>
          <w:p w14:paraId="2ACB2818"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DP</w:t>
            </w:r>
          </w:p>
        </w:tc>
        <w:tc>
          <w:tcPr>
            <w:tcW w:w="1157" w:type="dxa"/>
            <w:tcBorders>
              <w:top w:val="single" w:sz="4" w:space="0" w:color="auto"/>
              <w:left w:val="nil"/>
              <w:bottom w:val="single" w:sz="4" w:space="0" w:color="auto"/>
              <w:right w:val="nil"/>
            </w:tcBorders>
          </w:tcPr>
          <w:p w14:paraId="4ECDFC21"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Corrected item-total correlation</w:t>
            </w:r>
          </w:p>
        </w:tc>
      </w:tr>
      <w:tr w:rsidR="00152CF5" w:rsidRPr="00A75344" w14:paraId="3553DA30" w14:textId="77777777" w:rsidTr="00152CF5">
        <w:tc>
          <w:tcPr>
            <w:tcW w:w="6774" w:type="dxa"/>
            <w:gridSpan w:val="2"/>
            <w:tcBorders>
              <w:top w:val="single" w:sz="4" w:space="0" w:color="auto"/>
            </w:tcBorders>
          </w:tcPr>
          <w:p w14:paraId="0F0189DC" w14:textId="77777777" w:rsidR="00152CF5" w:rsidRPr="00A75344" w:rsidRDefault="00152CF5" w:rsidP="00152CF5">
            <w:pPr>
              <w:pStyle w:val="Corpodetexto"/>
              <w:spacing w:after="0" w:line="360" w:lineRule="auto"/>
              <w:jc w:val="both"/>
              <w:rPr>
                <w:rFonts w:ascii="Times New Roman" w:hAnsi="Times New Roman" w:cs="Times New Roman"/>
                <w:sz w:val="20"/>
                <w:szCs w:val="20"/>
              </w:rPr>
            </w:pPr>
            <w:r w:rsidRPr="00A75344">
              <w:rPr>
                <w:rFonts w:ascii="Times New Roman" w:hAnsi="Times New Roman" w:cs="Times New Roman"/>
                <w:sz w:val="20"/>
                <w:szCs w:val="20"/>
              </w:rPr>
              <w:t>Factor 1: Non-interference and action (Guttman Lambda 2 = .84)</w:t>
            </w:r>
          </w:p>
        </w:tc>
        <w:tc>
          <w:tcPr>
            <w:tcW w:w="1415" w:type="dxa"/>
            <w:tcBorders>
              <w:top w:val="single" w:sz="4" w:space="0" w:color="auto"/>
            </w:tcBorders>
          </w:tcPr>
          <w:p w14:paraId="49126CA7"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p>
        </w:tc>
        <w:tc>
          <w:tcPr>
            <w:tcW w:w="1157" w:type="dxa"/>
            <w:tcBorders>
              <w:top w:val="single" w:sz="4" w:space="0" w:color="auto"/>
            </w:tcBorders>
          </w:tcPr>
          <w:p w14:paraId="62DF1131"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p>
        </w:tc>
        <w:tc>
          <w:tcPr>
            <w:tcW w:w="1157" w:type="dxa"/>
            <w:tcBorders>
              <w:top w:val="single" w:sz="4" w:space="0" w:color="auto"/>
            </w:tcBorders>
          </w:tcPr>
          <w:p w14:paraId="22A36C6E"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p>
        </w:tc>
        <w:tc>
          <w:tcPr>
            <w:tcW w:w="1157" w:type="dxa"/>
            <w:tcBorders>
              <w:top w:val="single" w:sz="4" w:space="0" w:color="auto"/>
            </w:tcBorders>
          </w:tcPr>
          <w:p w14:paraId="72837374"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p>
        </w:tc>
        <w:tc>
          <w:tcPr>
            <w:tcW w:w="1157" w:type="dxa"/>
            <w:tcBorders>
              <w:top w:val="single" w:sz="4" w:space="0" w:color="auto"/>
            </w:tcBorders>
          </w:tcPr>
          <w:p w14:paraId="37F10B86"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p>
        </w:tc>
      </w:tr>
      <w:tr w:rsidR="00152CF5" w:rsidRPr="00A75344" w14:paraId="313F0836" w14:textId="77777777" w:rsidTr="00152CF5">
        <w:tc>
          <w:tcPr>
            <w:tcW w:w="438" w:type="dxa"/>
          </w:tcPr>
          <w:p w14:paraId="6CE63A5A" w14:textId="77777777" w:rsidR="00152CF5" w:rsidRPr="00A75344" w:rsidRDefault="00152CF5" w:rsidP="00152CF5">
            <w:pPr>
              <w:tabs>
                <w:tab w:val="left" w:pos="709"/>
              </w:tabs>
              <w:spacing w:line="360" w:lineRule="auto"/>
              <w:ind w:firstLine="0"/>
              <w:rPr>
                <w:rFonts w:ascii="Times New Roman" w:hAnsi="Times New Roman" w:cs="Times New Roman"/>
                <w:sz w:val="20"/>
                <w:szCs w:val="20"/>
              </w:rPr>
            </w:pPr>
            <w:r w:rsidRPr="00A75344">
              <w:rPr>
                <w:rFonts w:ascii="Times New Roman" w:hAnsi="Times New Roman" w:cs="Times New Roman"/>
                <w:sz w:val="20"/>
                <w:szCs w:val="20"/>
              </w:rPr>
              <w:t>3</w:t>
            </w:r>
          </w:p>
        </w:tc>
        <w:tc>
          <w:tcPr>
            <w:tcW w:w="6336" w:type="dxa"/>
          </w:tcPr>
          <w:p w14:paraId="57598382" w14:textId="77777777" w:rsidR="00152CF5" w:rsidRPr="00A75344" w:rsidRDefault="00152CF5" w:rsidP="00152CF5">
            <w:pPr>
              <w:pStyle w:val="Corpodetexto"/>
              <w:spacing w:after="0" w:line="360" w:lineRule="auto"/>
              <w:jc w:val="both"/>
              <w:rPr>
                <w:rFonts w:ascii="Times New Roman" w:hAnsi="Times New Roman" w:cs="Times New Roman"/>
                <w:sz w:val="20"/>
                <w:szCs w:val="20"/>
              </w:rPr>
            </w:pPr>
            <w:r w:rsidRPr="00A75344">
              <w:rPr>
                <w:rFonts w:ascii="Times New Roman" w:hAnsi="Times New Roman" w:cs="Times New Roman"/>
                <w:sz w:val="20"/>
                <w:szCs w:val="20"/>
              </w:rPr>
              <w:t>When I disagree with a voice, I simply notice it and move on</w:t>
            </w:r>
          </w:p>
        </w:tc>
        <w:tc>
          <w:tcPr>
            <w:tcW w:w="1415" w:type="dxa"/>
          </w:tcPr>
          <w:p w14:paraId="2016F2F6"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.34*</w:t>
            </w:r>
          </w:p>
        </w:tc>
        <w:tc>
          <w:tcPr>
            <w:tcW w:w="1157" w:type="dxa"/>
          </w:tcPr>
          <w:p w14:paraId="2B738DF4"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.26</w:t>
            </w:r>
          </w:p>
        </w:tc>
        <w:tc>
          <w:tcPr>
            <w:tcW w:w="1157" w:type="dxa"/>
          </w:tcPr>
          <w:p w14:paraId="0B19812B"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3.41</w:t>
            </w:r>
          </w:p>
        </w:tc>
        <w:tc>
          <w:tcPr>
            <w:tcW w:w="1157" w:type="dxa"/>
          </w:tcPr>
          <w:p w14:paraId="6C7CF296"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1.35</w:t>
            </w:r>
          </w:p>
        </w:tc>
        <w:tc>
          <w:tcPr>
            <w:tcW w:w="1157" w:type="dxa"/>
          </w:tcPr>
          <w:p w14:paraId="10734587"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.36</w:t>
            </w:r>
          </w:p>
        </w:tc>
      </w:tr>
      <w:tr w:rsidR="00152CF5" w:rsidRPr="00A75344" w14:paraId="0899AF7E" w14:textId="77777777" w:rsidTr="00152CF5">
        <w:tc>
          <w:tcPr>
            <w:tcW w:w="438" w:type="dxa"/>
          </w:tcPr>
          <w:p w14:paraId="5A2AD3FC" w14:textId="77777777" w:rsidR="00152CF5" w:rsidRPr="00A75344" w:rsidRDefault="00152CF5" w:rsidP="00152CF5">
            <w:pPr>
              <w:spacing w:line="360" w:lineRule="auto"/>
              <w:ind w:firstLine="0"/>
              <w:rPr>
                <w:rFonts w:ascii="Times New Roman" w:hAnsi="Times New Roman" w:cs="Times New Roman"/>
                <w:sz w:val="20"/>
                <w:szCs w:val="20"/>
              </w:rPr>
            </w:pPr>
            <w:r w:rsidRPr="00A75344">
              <w:rPr>
                <w:rFonts w:ascii="Times New Roman" w:hAnsi="Times New Roman" w:cs="Times New Roman"/>
                <w:sz w:val="20"/>
                <w:szCs w:val="20"/>
              </w:rPr>
              <w:t>4</w:t>
            </w:r>
          </w:p>
        </w:tc>
        <w:tc>
          <w:tcPr>
            <w:tcW w:w="6336" w:type="dxa"/>
          </w:tcPr>
          <w:p w14:paraId="3813589E" w14:textId="77777777" w:rsidR="00152CF5" w:rsidRPr="00A75344" w:rsidRDefault="00152CF5" w:rsidP="00152CF5">
            <w:pPr>
              <w:pStyle w:val="Corpodetexto"/>
              <w:spacing w:after="0" w:line="360" w:lineRule="auto"/>
              <w:jc w:val="both"/>
              <w:rPr>
                <w:rFonts w:ascii="Times New Roman" w:hAnsi="Times New Roman" w:cs="Times New Roman"/>
                <w:sz w:val="20"/>
                <w:szCs w:val="20"/>
              </w:rPr>
            </w:pPr>
            <w:r w:rsidRPr="00A75344">
              <w:rPr>
                <w:rFonts w:ascii="Times New Roman" w:hAnsi="Times New Roman" w:cs="Times New Roman"/>
                <w:sz w:val="20"/>
                <w:szCs w:val="20"/>
                <w:shd w:val="clear" w:color="auto" w:fill="FFFFFF"/>
              </w:rPr>
              <w:t>There is no point getting on with my life while I hear voices (r)</w:t>
            </w:r>
          </w:p>
        </w:tc>
        <w:tc>
          <w:tcPr>
            <w:tcW w:w="1415" w:type="dxa"/>
          </w:tcPr>
          <w:p w14:paraId="593B78B8"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.83*</w:t>
            </w:r>
          </w:p>
        </w:tc>
        <w:tc>
          <w:tcPr>
            <w:tcW w:w="1157" w:type="dxa"/>
          </w:tcPr>
          <w:p w14:paraId="59930415"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.02</w:t>
            </w:r>
          </w:p>
        </w:tc>
        <w:tc>
          <w:tcPr>
            <w:tcW w:w="1157" w:type="dxa"/>
          </w:tcPr>
          <w:p w14:paraId="78108047"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3.11</w:t>
            </w:r>
          </w:p>
        </w:tc>
        <w:tc>
          <w:tcPr>
            <w:tcW w:w="1157" w:type="dxa"/>
          </w:tcPr>
          <w:p w14:paraId="2C161E27"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1.48</w:t>
            </w:r>
          </w:p>
        </w:tc>
        <w:tc>
          <w:tcPr>
            <w:tcW w:w="1157" w:type="dxa"/>
          </w:tcPr>
          <w:p w14:paraId="678F8978"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.74</w:t>
            </w:r>
          </w:p>
        </w:tc>
      </w:tr>
      <w:tr w:rsidR="00152CF5" w:rsidRPr="00A75344" w14:paraId="5722A0CA" w14:textId="77777777" w:rsidTr="00152CF5">
        <w:tc>
          <w:tcPr>
            <w:tcW w:w="438" w:type="dxa"/>
          </w:tcPr>
          <w:p w14:paraId="0AEE21A9" w14:textId="77777777" w:rsidR="00152CF5" w:rsidRPr="00A75344" w:rsidRDefault="00152CF5" w:rsidP="00152CF5">
            <w:pPr>
              <w:tabs>
                <w:tab w:val="left" w:pos="709"/>
              </w:tabs>
              <w:spacing w:line="360" w:lineRule="auto"/>
              <w:ind w:firstLine="0"/>
              <w:rPr>
                <w:rFonts w:ascii="Times New Roman" w:hAnsi="Times New Roman" w:cs="Times New Roman"/>
                <w:sz w:val="20"/>
                <w:szCs w:val="20"/>
              </w:rPr>
            </w:pPr>
            <w:r w:rsidRPr="00A75344">
              <w:rPr>
                <w:rFonts w:ascii="Times New Roman" w:hAnsi="Times New Roman" w:cs="Times New Roman"/>
                <w:sz w:val="20"/>
                <w:szCs w:val="20"/>
              </w:rPr>
              <w:t>6</w:t>
            </w:r>
          </w:p>
        </w:tc>
        <w:tc>
          <w:tcPr>
            <w:tcW w:w="6336" w:type="dxa"/>
          </w:tcPr>
          <w:p w14:paraId="6C8DFC4D" w14:textId="77777777" w:rsidR="00152CF5" w:rsidRPr="00A75344" w:rsidRDefault="00152CF5" w:rsidP="00152CF5">
            <w:pPr>
              <w:pStyle w:val="Corpodetexto"/>
              <w:spacing w:after="0" w:line="360" w:lineRule="auto"/>
              <w:jc w:val="both"/>
              <w:rPr>
                <w:rFonts w:ascii="Times New Roman" w:hAnsi="Times New Roman" w:cs="Times New Roman"/>
                <w:sz w:val="20"/>
                <w:szCs w:val="20"/>
              </w:rPr>
            </w:pPr>
            <w:r w:rsidRPr="00A75344">
              <w:rPr>
                <w:rFonts w:ascii="Times New Roman" w:hAnsi="Times New Roman" w:cs="Times New Roman"/>
                <w:sz w:val="20"/>
                <w:szCs w:val="20"/>
                <w:shd w:val="clear" w:color="auto" w:fill="FFFFFF"/>
              </w:rPr>
              <w:t>I can’t have a good life while I hear voices (r)</w:t>
            </w:r>
          </w:p>
        </w:tc>
        <w:tc>
          <w:tcPr>
            <w:tcW w:w="1415" w:type="dxa"/>
          </w:tcPr>
          <w:p w14:paraId="1E1500BF"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.82*</w:t>
            </w:r>
          </w:p>
        </w:tc>
        <w:tc>
          <w:tcPr>
            <w:tcW w:w="1157" w:type="dxa"/>
          </w:tcPr>
          <w:p w14:paraId="26CA7315"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.12</w:t>
            </w:r>
          </w:p>
        </w:tc>
        <w:tc>
          <w:tcPr>
            <w:tcW w:w="1157" w:type="dxa"/>
          </w:tcPr>
          <w:p w14:paraId="3FADC259"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2.52</w:t>
            </w:r>
          </w:p>
        </w:tc>
        <w:tc>
          <w:tcPr>
            <w:tcW w:w="1157" w:type="dxa"/>
          </w:tcPr>
          <w:p w14:paraId="0805A262"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1.37</w:t>
            </w:r>
          </w:p>
        </w:tc>
        <w:tc>
          <w:tcPr>
            <w:tcW w:w="1157" w:type="dxa"/>
          </w:tcPr>
          <w:p w14:paraId="5B33391B"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.77</w:t>
            </w:r>
          </w:p>
        </w:tc>
      </w:tr>
      <w:tr w:rsidR="00152CF5" w:rsidRPr="00A75344" w14:paraId="18C1B23F" w14:textId="77777777" w:rsidTr="00152CF5">
        <w:tc>
          <w:tcPr>
            <w:tcW w:w="438" w:type="dxa"/>
          </w:tcPr>
          <w:p w14:paraId="667F595F" w14:textId="77777777" w:rsidR="00152CF5" w:rsidRPr="00A75344" w:rsidRDefault="00152CF5" w:rsidP="00152CF5">
            <w:pPr>
              <w:spacing w:line="360" w:lineRule="auto"/>
              <w:ind w:firstLine="0"/>
              <w:rPr>
                <w:rFonts w:ascii="Times New Roman" w:hAnsi="Times New Roman" w:cs="Times New Roman"/>
                <w:sz w:val="20"/>
                <w:szCs w:val="20"/>
              </w:rPr>
            </w:pPr>
            <w:r w:rsidRPr="00A75344">
              <w:rPr>
                <w:rFonts w:ascii="Times New Roman" w:hAnsi="Times New Roman" w:cs="Times New Roman"/>
                <w:sz w:val="20"/>
                <w:szCs w:val="20"/>
              </w:rPr>
              <w:t>7</w:t>
            </w:r>
          </w:p>
        </w:tc>
        <w:tc>
          <w:tcPr>
            <w:tcW w:w="6336" w:type="dxa"/>
          </w:tcPr>
          <w:p w14:paraId="3E94723F" w14:textId="77777777" w:rsidR="00152CF5" w:rsidRPr="00A75344" w:rsidRDefault="00152CF5" w:rsidP="00152CF5">
            <w:pPr>
              <w:pStyle w:val="SectionTitle"/>
              <w:spacing w:line="360" w:lineRule="auto"/>
              <w:jc w:val="both"/>
              <w:rPr>
                <w:rFonts w:ascii="Times New Roman" w:hAnsi="Times New Roman" w:cs="Times New Roman"/>
                <w:sz w:val="20"/>
                <w:szCs w:val="20"/>
              </w:rPr>
            </w:pPr>
            <w:r w:rsidRPr="00A75344">
              <w:rPr>
                <w:rFonts w:ascii="Times New Roman" w:hAnsi="Times New Roman" w:cs="Times New Roman"/>
                <w:sz w:val="20"/>
                <w:szCs w:val="20"/>
                <w:shd w:val="clear" w:color="auto" w:fill="FFFFFF"/>
              </w:rPr>
              <w:t>My voices stop me doing the things that I want to do (r)</w:t>
            </w:r>
          </w:p>
        </w:tc>
        <w:tc>
          <w:tcPr>
            <w:tcW w:w="1415" w:type="dxa"/>
          </w:tcPr>
          <w:p w14:paraId="5FEFA178"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.83*</w:t>
            </w:r>
          </w:p>
        </w:tc>
        <w:tc>
          <w:tcPr>
            <w:tcW w:w="1157" w:type="dxa"/>
          </w:tcPr>
          <w:p w14:paraId="0712567C"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-.01</w:t>
            </w:r>
          </w:p>
        </w:tc>
        <w:tc>
          <w:tcPr>
            <w:tcW w:w="1157" w:type="dxa"/>
          </w:tcPr>
          <w:p w14:paraId="658C7703"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2.91</w:t>
            </w:r>
          </w:p>
        </w:tc>
        <w:tc>
          <w:tcPr>
            <w:tcW w:w="1157" w:type="dxa"/>
          </w:tcPr>
          <w:p w14:paraId="58BE8F1F"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1.32</w:t>
            </w:r>
          </w:p>
        </w:tc>
        <w:tc>
          <w:tcPr>
            <w:tcW w:w="1157" w:type="dxa"/>
          </w:tcPr>
          <w:p w14:paraId="21857AB8"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.75</w:t>
            </w:r>
          </w:p>
        </w:tc>
      </w:tr>
      <w:tr w:rsidR="00152CF5" w:rsidRPr="00A75344" w14:paraId="35A304C8" w14:textId="77777777" w:rsidTr="00152CF5">
        <w:tc>
          <w:tcPr>
            <w:tcW w:w="438" w:type="dxa"/>
          </w:tcPr>
          <w:p w14:paraId="59DFE6B7" w14:textId="77777777" w:rsidR="00152CF5" w:rsidRPr="00A75344" w:rsidRDefault="00152CF5" w:rsidP="00152CF5">
            <w:pPr>
              <w:pStyle w:val="Corpodetexto"/>
              <w:spacing w:after="0" w:line="360" w:lineRule="auto"/>
              <w:rPr>
                <w:rFonts w:ascii="Times New Roman" w:hAnsi="Times New Roman" w:cs="Times New Roman"/>
                <w:sz w:val="20"/>
                <w:szCs w:val="20"/>
              </w:rPr>
            </w:pPr>
            <w:r w:rsidRPr="00A75344">
              <w:rPr>
                <w:rFonts w:ascii="Times New Roman" w:hAnsi="Times New Roman" w:cs="Times New Roman"/>
                <w:sz w:val="20"/>
                <w:szCs w:val="20"/>
              </w:rPr>
              <w:t>8</w:t>
            </w:r>
          </w:p>
        </w:tc>
        <w:tc>
          <w:tcPr>
            <w:tcW w:w="6336" w:type="dxa"/>
          </w:tcPr>
          <w:p w14:paraId="7DA2CD6C" w14:textId="77777777" w:rsidR="00152CF5" w:rsidRPr="00A75344" w:rsidRDefault="00152CF5" w:rsidP="00152CF5">
            <w:pPr>
              <w:pStyle w:val="SectionTitle"/>
              <w:spacing w:line="360" w:lineRule="auto"/>
              <w:jc w:val="both"/>
              <w:rPr>
                <w:rFonts w:ascii="Times New Roman" w:hAnsi="Times New Roman" w:cs="Times New Roman"/>
                <w:sz w:val="20"/>
                <w:szCs w:val="20"/>
              </w:rPr>
            </w:pPr>
            <w:r w:rsidRPr="00A75344">
              <w:rPr>
                <w:rFonts w:ascii="Times New Roman" w:hAnsi="Times New Roman" w:cs="Times New Roman"/>
                <w:sz w:val="20"/>
                <w:szCs w:val="20"/>
                <w:shd w:val="clear" w:color="auto" w:fill="FFFFFF"/>
              </w:rPr>
              <w:t>Hearing voices has taken over my life (r)</w:t>
            </w:r>
          </w:p>
        </w:tc>
        <w:tc>
          <w:tcPr>
            <w:tcW w:w="1415" w:type="dxa"/>
          </w:tcPr>
          <w:p w14:paraId="69AFAB5B"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.52*</w:t>
            </w:r>
          </w:p>
        </w:tc>
        <w:tc>
          <w:tcPr>
            <w:tcW w:w="1157" w:type="dxa"/>
          </w:tcPr>
          <w:p w14:paraId="134DBD78"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-.14</w:t>
            </w:r>
          </w:p>
        </w:tc>
        <w:tc>
          <w:tcPr>
            <w:tcW w:w="1157" w:type="dxa"/>
          </w:tcPr>
          <w:p w14:paraId="286A5E4A"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3.06</w:t>
            </w:r>
          </w:p>
        </w:tc>
        <w:tc>
          <w:tcPr>
            <w:tcW w:w="1157" w:type="dxa"/>
          </w:tcPr>
          <w:p w14:paraId="13B0117B"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1.47</w:t>
            </w:r>
          </w:p>
        </w:tc>
        <w:tc>
          <w:tcPr>
            <w:tcW w:w="1157" w:type="dxa"/>
          </w:tcPr>
          <w:p w14:paraId="649B51EE"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.46</w:t>
            </w:r>
          </w:p>
        </w:tc>
      </w:tr>
      <w:tr w:rsidR="00152CF5" w:rsidRPr="00A75344" w14:paraId="1A3BE14A" w14:textId="77777777" w:rsidTr="00152CF5">
        <w:tc>
          <w:tcPr>
            <w:tcW w:w="438" w:type="dxa"/>
          </w:tcPr>
          <w:p w14:paraId="49FB4705" w14:textId="77777777" w:rsidR="00152CF5" w:rsidRPr="00A75344" w:rsidRDefault="00152CF5" w:rsidP="00152CF5">
            <w:pPr>
              <w:pStyle w:val="Corpodetexto"/>
              <w:spacing w:after="0" w:line="360" w:lineRule="auto"/>
              <w:rPr>
                <w:rFonts w:ascii="Times New Roman" w:hAnsi="Times New Roman" w:cs="Times New Roman"/>
                <w:sz w:val="20"/>
                <w:szCs w:val="20"/>
              </w:rPr>
            </w:pPr>
            <w:r w:rsidRPr="00A75344">
              <w:rPr>
                <w:rFonts w:ascii="Times New Roman" w:hAnsi="Times New Roman" w:cs="Times New Roman"/>
                <w:sz w:val="20"/>
                <w:szCs w:val="20"/>
              </w:rPr>
              <w:t>10</w:t>
            </w:r>
          </w:p>
        </w:tc>
        <w:tc>
          <w:tcPr>
            <w:tcW w:w="6336" w:type="dxa"/>
          </w:tcPr>
          <w:p w14:paraId="47E066E7" w14:textId="77777777" w:rsidR="00152CF5" w:rsidRPr="00A75344" w:rsidRDefault="00152CF5" w:rsidP="00152CF5">
            <w:pPr>
              <w:shd w:val="clear" w:color="auto" w:fill="FFFFFF"/>
              <w:spacing w:line="360" w:lineRule="auto"/>
              <w:ind w:firstLine="0"/>
              <w:rPr>
                <w:rFonts w:ascii="Times New Roman" w:eastAsia="Times New Roman" w:hAnsi="Times New Roman" w:cs="Times New Roman"/>
                <w:kern w:val="0"/>
                <w:sz w:val="20"/>
                <w:szCs w:val="20"/>
                <w:lang w:eastAsia="pt-PT"/>
              </w:rPr>
            </w:pPr>
            <w:r w:rsidRPr="00A75344">
              <w:rPr>
                <w:rFonts w:ascii="Times New Roman" w:eastAsia="Times New Roman" w:hAnsi="Times New Roman" w:cs="Times New Roman"/>
                <w:kern w:val="0"/>
                <w:sz w:val="20"/>
                <w:szCs w:val="20"/>
                <w:lang w:eastAsia="pt-PT"/>
              </w:rPr>
              <w:t>I struggle with my voices (r)</w:t>
            </w:r>
          </w:p>
        </w:tc>
        <w:tc>
          <w:tcPr>
            <w:tcW w:w="1415" w:type="dxa"/>
          </w:tcPr>
          <w:p w14:paraId="06D88ED4"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.69*</w:t>
            </w:r>
          </w:p>
        </w:tc>
        <w:tc>
          <w:tcPr>
            <w:tcW w:w="1157" w:type="dxa"/>
          </w:tcPr>
          <w:p w14:paraId="3CEC0580"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-.16</w:t>
            </w:r>
          </w:p>
        </w:tc>
        <w:tc>
          <w:tcPr>
            <w:tcW w:w="1157" w:type="dxa"/>
          </w:tcPr>
          <w:p w14:paraId="459BD8F7"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2.30</w:t>
            </w:r>
          </w:p>
        </w:tc>
        <w:tc>
          <w:tcPr>
            <w:tcW w:w="1157" w:type="dxa"/>
          </w:tcPr>
          <w:p w14:paraId="06DF50EE"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1.34</w:t>
            </w:r>
          </w:p>
        </w:tc>
        <w:tc>
          <w:tcPr>
            <w:tcW w:w="1157" w:type="dxa"/>
          </w:tcPr>
          <w:p w14:paraId="40305BBB"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.51</w:t>
            </w:r>
          </w:p>
        </w:tc>
      </w:tr>
      <w:tr w:rsidR="00152CF5" w:rsidRPr="00A75344" w14:paraId="3FCAB161" w14:textId="77777777" w:rsidTr="00152CF5">
        <w:tc>
          <w:tcPr>
            <w:tcW w:w="6774" w:type="dxa"/>
            <w:gridSpan w:val="2"/>
          </w:tcPr>
          <w:p w14:paraId="063E8AE2" w14:textId="77777777" w:rsidR="00152CF5" w:rsidRPr="00A75344" w:rsidRDefault="00152CF5" w:rsidP="00152CF5">
            <w:pPr>
              <w:pStyle w:val="Corpodetexto"/>
              <w:spacing w:after="0" w:line="360" w:lineRule="auto"/>
              <w:jc w:val="both"/>
              <w:rPr>
                <w:rFonts w:ascii="Times New Roman" w:eastAsia="Times New Roman" w:hAnsi="Times New Roman" w:cs="Times New Roman"/>
                <w:kern w:val="0"/>
                <w:sz w:val="20"/>
                <w:szCs w:val="20"/>
                <w:lang w:eastAsia="pt-PT"/>
              </w:rPr>
            </w:pPr>
            <w:r w:rsidRPr="00A75344">
              <w:rPr>
                <w:rFonts w:ascii="Times New Roman" w:eastAsia="Times New Roman" w:hAnsi="Times New Roman" w:cs="Times New Roman"/>
                <w:kern w:val="0"/>
                <w:sz w:val="20"/>
                <w:szCs w:val="20"/>
                <w:lang w:eastAsia="pt-PT"/>
              </w:rPr>
              <w:t xml:space="preserve">Factor 2: </w:t>
            </w:r>
            <w:r w:rsidRPr="00A75344">
              <w:rPr>
                <w:rFonts w:ascii="Times New Roman" w:hAnsi="Times New Roman" w:cs="Times New Roman"/>
                <w:sz w:val="20"/>
                <w:szCs w:val="20"/>
              </w:rPr>
              <w:t>Acceptance and Life functioning (Guttman Lambda 2 = .66)</w:t>
            </w:r>
          </w:p>
        </w:tc>
        <w:tc>
          <w:tcPr>
            <w:tcW w:w="1415" w:type="dxa"/>
          </w:tcPr>
          <w:p w14:paraId="2862C004"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p>
        </w:tc>
        <w:tc>
          <w:tcPr>
            <w:tcW w:w="1157" w:type="dxa"/>
          </w:tcPr>
          <w:p w14:paraId="6F6D30F8"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p>
        </w:tc>
        <w:tc>
          <w:tcPr>
            <w:tcW w:w="1157" w:type="dxa"/>
          </w:tcPr>
          <w:p w14:paraId="4AFC79ED"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p>
        </w:tc>
        <w:tc>
          <w:tcPr>
            <w:tcW w:w="1157" w:type="dxa"/>
          </w:tcPr>
          <w:p w14:paraId="52DE5F39"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p>
        </w:tc>
        <w:tc>
          <w:tcPr>
            <w:tcW w:w="1157" w:type="dxa"/>
          </w:tcPr>
          <w:p w14:paraId="37F7FDA7"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p>
        </w:tc>
      </w:tr>
      <w:tr w:rsidR="00152CF5" w:rsidRPr="00A75344" w14:paraId="4DF22448" w14:textId="77777777" w:rsidTr="00152CF5">
        <w:tc>
          <w:tcPr>
            <w:tcW w:w="438" w:type="dxa"/>
          </w:tcPr>
          <w:p w14:paraId="5E03BB8A" w14:textId="77777777" w:rsidR="00152CF5" w:rsidRPr="00A75344" w:rsidRDefault="00152CF5" w:rsidP="00152CF5">
            <w:pPr>
              <w:pStyle w:val="Corpodetexto"/>
              <w:spacing w:after="0" w:line="360" w:lineRule="auto"/>
              <w:rPr>
                <w:rFonts w:ascii="Times New Roman" w:hAnsi="Times New Roman" w:cs="Times New Roman"/>
                <w:sz w:val="20"/>
                <w:szCs w:val="20"/>
              </w:rPr>
            </w:pPr>
            <w:r w:rsidRPr="00A75344">
              <w:rPr>
                <w:rFonts w:ascii="Times New Roman" w:hAnsi="Times New Roman" w:cs="Times New Roman"/>
                <w:sz w:val="20"/>
                <w:szCs w:val="20"/>
              </w:rPr>
              <w:t>1</w:t>
            </w:r>
          </w:p>
        </w:tc>
        <w:tc>
          <w:tcPr>
            <w:tcW w:w="6336" w:type="dxa"/>
          </w:tcPr>
          <w:p w14:paraId="503E8D26" w14:textId="77777777" w:rsidR="00152CF5" w:rsidRPr="00A75344" w:rsidRDefault="00152CF5" w:rsidP="00152CF5">
            <w:pPr>
              <w:pStyle w:val="SectionTitle"/>
              <w:tabs>
                <w:tab w:val="left" w:pos="0"/>
              </w:tabs>
              <w:spacing w:line="360" w:lineRule="auto"/>
              <w:jc w:val="both"/>
              <w:rPr>
                <w:rFonts w:ascii="Times New Roman" w:hAnsi="Times New Roman" w:cs="Times New Roman"/>
                <w:sz w:val="20"/>
                <w:szCs w:val="20"/>
              </w:rPr>
            </w:pPr>
            <w:r w:rsidRPr="00A75344">
              <w:rPr>
                <w:rFonts w:ascii="Times New Roman" w:hAnsi="Times New Roman" w:cs="Times New Roman"/>
                <w:sz w:val="20"/>
                <w:szCs w:val="20"/>
                <w:shd w:val="clear" w:color="auto" w:fill="FFFFFF"/>
              </w:rPr>
              <w:t>I accept the fact that I hear voices</w:t>
            </w:r>
          </w:p>
        </w:tc>
        <w:tc>
          <w:tcPr>
            <w:tcW w:w="1415" w:type="dxa"/>
          </w:tcPr>
          <w:p w14:paraId="0AB9D9DA"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-.07</w:t>
            </w:r>
          </w:p>
        </w:tc>
        <w:tc>
          <w:tcPr>
            <w:tcW w:w="1157" w:type="dxa"/>
          </w:tcPr>
          <w:p w14:paraId="16E73B04"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.57*</w:t>
            </w:r>
          </w:p>
        </w:tc>
        <w:tc>
          <w:tcPr>
            <w:tcW w:w="1157" w:type="dxa"/>
          </w:tcPr>
          <w:p w14:paraId="3FCFD27C"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3.46</w:t>
            </w:r>
          </w:p>
        </w:tc>
        <w:tc>
          <w:tcPr>
            <w:tcW w:w="1157" w:type="dxa"/>
          </w:tcPr>
          <w:p w14:paraId="22CAA435"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1.44</w:t>
            </w:r>
          </w:p>
        </w:tc>
        <w:tc>
          <w:tcPr>
            <w:tcW w:w="1157" w:type="dxa"/>
          </w:tcPr>
          <w:p w14:paraId="530A51D4"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.42</w:t>
            </w:r>
          </w:p>
        </w:tc>
      </w:tr>
      <w:tr w:rsidR="00152CF5" w:rsidRPr="00A75344" w14:paraId="57B4A33F" w14:textId="77777777" w:rsidTr="00152CF5">
        <w:tc>
          <w:tcPr>
            <w:tcW w:w="438" w:type="dxa"/>
          </w:tcPr>
          <w:p w14:paraId="5D66B812" w14:textId="77777777" w:rsidR="00152CF5" w:rsidRPr="00A75344" w:rsidRDefault="00152CF5" w:rsidP="00152CF5">
            <w:pPr>
              <w:pStyle w:val="Corpodetexto"/>
              <w:spacing w:after="0" w:line="360" w:lineRule="auto"/>
              <w:rPr>
                <w:rFonts w:ascii="Times New Roman" w:hAnsi="Times New Roman" w:cs="Times New Roman"/>
                <w:sz w:val="20"/>
                <w:szCs w:val="20"/>
              </w:rPr>
            </w:pPr>
            <w:r w:rsidRPr="00A75344">
              <w:rPr>
                <w:rFonts w:ascii="Times New Roman" w:hAnsi="Times New Roman" w:cs="Times New Roman"/>
                <w:sz w:val="20"/>
                <w:szCs w:val="20"/>
              </w:rPr>
              <w:t>9</w:t>
            </w:r>
          </w:p>
        </w:tc>
        <w:tc>
          <w:tcPr>
            <w:tcW w:w="6336" w:type="dxa"/>
          </w:tcPr>
          <w:p w14:paraId="48B0632E" w14:textId="77777777" w:rsidR="00152CF5" w:rsidRPr="00A75344" w:rsidRDefault="00152CF5" w:rsidP="00152CF5">
            <w:pPr>
              <w:pStyle w:val="Corpodetexto"/>
              <w:spacing w:after="0" w:line="360" w:lineRule="auto"/>
              <w:jc w:val="both"/>
              <w:rPr>
                <w:rFonts w:ascii="Times New Roman" w:hAnsi="Times New Roman" w:cs="Times New Roman"/>
                <w:sz w:val="20"/>
                <w:szCs w:val="20"/>
              </w:rPr>
            </w:pPr>
            <w:r w:rsidRPr="00A75344">
              <w:rPr>
                <w:rFonts w:ascii="Times New Roman" w:hAnsi="Times New Roman" w:cs="Times New Roman"/>
                <w:sz w:val="20"/>
                <w:szCs w:val="20"/>
                <w:shd w:val="clear" w:color="auto" w:fill="FFFFFF"/>
              </w:rPr>
              <w:t>I have learned to live with my voices</w:t>
            </w:r>
          </w:p>
        </w:tc>
        <w:tc>
          <w:tcPr>
            <w:tcW w:w="1415" w:type="dxa"/>
          </w:tcPr>
          <w:p w14:paraId="31D9B0FB" w14:textId="77777777" w:rsidR="00152CF5" w:rsidRPr="00A75344" w:rsidRDefault="00152CF5" w:rsidP="00152CF5">
            <w:pPr>
              <w:pStyle w:val="Corpodetexto"/>
              <w:spacing w:after="0" w:line="360" w:lineRule="auto"/>
              <w:jc w:val="center"/>
              <w:rPr>
                <w:rFonts w:ascii="Times New Roman" w:hAnsi="Times New Roman" w:cs="Times New Roman"/>
                <w:sz w:val="20"/>
                <w:szCs w:val="20"/>
              </w:rPr>
            </w:pPr>
            <w:r w:rsidRPr="00A75344">
              <w:rPr>
                <w:rFonts w:ascii="Times New Roman" w:hAnsi="Times New Roman" w:cs="Times New Roman"/>
                <w:sz w:val="20"/>
                <w:szCs w:val="20"/>
              </w:rPr>
              <w:t>.01</w:t>
            </w:r>
          </w:p>
        </w:tc>
        <w:tc>
          <w:tcPr>
            <w:tcW w:w="1157" w:type="dxa"/>
          </w:tcPr>
          <w:p w14:paraId="07675BCA"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.86*</w:t>
            </w:r>
          </w:p>
        </w:tc>
        <w:tc>
          <w:tcPr>
            <w:tcW w:w="1157" w:type="dxa"/>
          </w:tcPr>
          <w:p w14:paraId="2338F641"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3.50</w:t>
            </w:r>
          </w:p>
        </w:tc>
        <w:tc>
          <w:tcPr>
            <w:tcW w:w="1157" w:type="dxa"/>
          </w:tcPr>
          <w:p w14:paraId="5B4BD2FC"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1.56</w:t>
            </w:r>
          </w:p>
        </w:tc>
        <w:tc>
          <w:tcPr>
            <w:tcW w:w="1157" w:type="dxa"/>
          </w:tcPr>
          <w:p w14:paraId="06E9F04E"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.57</w:t>
            </w:r>
          </w:p>
        </w:tc>
      </w:tr>
      <w:tr w:rsidR="00152CF5" w:rsidRPr="00A75344" w14:paraId="21642497" w14:textId="77777777" w:rsidTr="00152CF5">
        <w:tc>
          <w:tcPr>
            <w:tcW w:w="438" w:type="dxa"/>
          </w:tcPr>
          <w:p w14:paraId="47E78998" w14:textId="77777777" w:rsidR="00152CF5" w:rsidRPr="00A75344" w:rsidRDefault="00152CF5" w:rsidP="00152CF5">
            <w:pPr>
              <w:pStyle w:val="Corpodetexto"/>
              <w:spacing w:after="0" w:line="360" w:lineRule="auto"/>
              <w:rPr>
                <w:rFonts w:ascii="Times New Roman" w:hAnsi="Times New Roman" w:cs="Times New Roman"/>
                <w:sz w:val="20"/>
                <w:szCs w:val="20"/>
              </w:rPr>
            </w:pPr>
            <w:r w:rsidRPr="00A75344">
              <w:rPr>
                <w:rFonts w:ascii="Times New Roman" w:hAnsi="Times New Roman" w:cs="Times New Roman"/>
                <w:sz w:val="20"/>
                <w:szCs w:val="20"/>
              </w:rPr>
              <w:t>11</w:t>
            </w:r>
          </w:p>
        </w:tc>
        <w:tc>
          <w:tcPr>
            <w:tcW w:w="6336" w:type="dxa"/>
          </w:tcPr>
          <w:p w14:paraId="189660AA" w14:textId="77777777" w:rsidR="00152CF5" w:rsidRPr="00A75344" w:rsidRDefault="00152CF5" w:rsidP="00152CF5">
            <w:pPr>
              <w:pStyle w:val="Corpodetexto"/>
              <w:spacing w:after="0" w:line="360" w:lineRule="auto"/>
              <w:jc w:val="both"/>
              <w:rPr>
                <w:rFonts w:ascii="Times New Roman" w:hAnsi="Times New Roman" w:cs="Times New Roman"/>
                <w:sz w:val="20"/>
                <w:szCs w:val="20"/>
              </w:rPr>
            </w:pPr>
            <w:r w:rsidRPr="00A75344">
              <w:rPr>
                <w:rFonts w:ascii="Times New Roman" w:hAnsi="Times New Roman" w:cs="Times New Roman"/>
                <w:sz w:val="20"/>
                <w:szCs w:val="20"/>
                <w:shd w:val="clear" w:color="auto" w:fill="FFFFFF"/>
              </w:rPr>
              <w:t>There is more to me than just my voices</w:t>
            </w:r>
          </w:p>
        </w:tc>
        <w:tc>
          <w:tcPr>
            <w:tcW w:w="1415" w:type="dxa"/>
          </w:tcPr>
          <w:p w14:paraId="5C07286E"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-.27</w:t>
            </w:r>
          </w:p>
        </w:tc>
        <w:tc>
          <w:tcPr>
            <w:tcW w:w="1157" w:type="dxa"/>
          </w:tcPr>
          <w:p w14:paraId="19A6F987"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.41*</w:t>
            </w:r>
          </w:p>
        </w:tc>
        <w:tc>
          <w:tcPr>
            <w:tcW w:w="1157" w:type="dxa"/>
          </w:tcPr>
          <w:p w14:paraId="35BF634B"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4.28</w:t>
            </w:r>
          </w:p>
        </w:tc>
        <w:tc>
          <w:tcPr>
            <w:tcW w:w="1157" w:type="dxa"/>
          </w:tcPr>
          <w:p w14:paraId="0A511761"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0.92</w:t>
            </w:r>
          </w:p>
        </w:tc>
        <w:tc>
          <w:tcPr>
            <w:tcW w:w="1157" w:type="dxa"/>
          </w:tcPr>
          <w:p w14:paraId="63FAA3A0"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.33</w:t>
            </w:r>
          </w:p>
        </w:tc>
      </w:tr>
      <w:tr w:rsidR="00152CF5" w:rsidRPr="00A75344" w14:paraId="1DE94CC6" w14:textId="77777777" w:rsidTr="00152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 w:type="dxa"/>
            <w:tcBorders>
              <w:top w:val="nil"/>
              <w:left w:val="nil"/>
              <w:bottom w:val="single" w:sz="4" w:space="0" w:color="auto"/>
              <w:right w:val="nil"/>
            </w:tcBorders>
          </w:tcPr>
          <w:p w14:paraId="19DC8B2D" w14:textId="77777777" w:rsidR="00152CF5" w:rsidRPr="00A75344" w:rsidRDefault="00152CF5" w:rsidP="00152CF5">
            <w:pPr>
              <w:pStyle w:val="Corpodetexto"/>
              <w:spacing w:after="0" w:line="360" w:lineRule="auto"/>
              <w:rPr>
                <w:rFonts w:ascii="Times New Roman" w:hAnsi="Times New Roman" w:cs="Times New Roman"/>
                <w:sz w:val="20"/>
                <w:szCs w:val="20"/>
              </w:rPr>
            </w:pPr>
            <w:r w:rsidRPr="00A75344">
              <w:rPr>
                <w:rFonts w:ascii="Times New Roman" w:hAnsi="Times New Roman" w:cs="Times New Roman"/>
                <w:sz w:val="20"/>
                <w:szCs w:val="20"/>
              </w:rPr>
              <w:t>12</w:t>
            </w:r>
          </w:p>
        </w:tc>
        <w:tc>
          <w:tcPr>
            <w:tcW w:w="6336" w:type="dxa"/>
            <w:tcBorders>
              <w:top w:val="nil"/>
              <w:left w:val="nil"/>
              <w:bottom w:val="single" w:sz="4" w:space="0" w:color="auto"/>
              <w:right w:val="nil"/>
            </w:tcBorders>
          </w:tcPr>
          <w:p w14:paraId="3CD3FA6A" w14:textId="77777777" w:rsidR="00152CF5" w:rsidRPr="00A75344" w:rsidRDefault="00152CF5" w:rsidP="00152CF5">
            <w:pPr>
              <w:shd w:val="clear" w:color="auto" w:fill="FFFFFF"/>
              <w:spacing w:line="360" w:lineRule="auto"/>
              <w:ind w:firstLine="0"/>
              <w:rPr>
                <w:rFonts w:ascii="Times New Roman" w:eastAsia="Times New Roman" w:hAnsi="Times New Roman" w:cs="Times New Roman"/>
                <w:kern w:val="0"/>
                <w:sz w:val="20"/>
                <w:szCs w:val="20"/>
                <w:lang w:eastAsia="pt-PT"/>
              </w:rPr>
            </w:pPr>
            <w:r w:rsidRPr="00A75344">
              <w:rPr>
                <w:rFonts w:ascii="Times New Roman" w:eastAsia="Times New Roman" w:hAnsi="Times New Roman" w:cs="Times New Roman"/>
                <w:kern w:val="0"/>
                <w:sz w:val="20"/>
                <w:szCs w:val="20"/>
                <w:lang w:eastAsia="pt-PT"/>
              </w:rPr>
              <w:t>When my voices say things, I accept what is helpful and reject what is not</w:t>
            </w:r>
          </w:p>
        </w:tc>
        <w:tc>
          <w:tcPr>
            <w:tcW w:w="1415" w:type="dxa"/>
            <w:tcBorders>
              <w:top w:val="nil"/>
              <w:left w:val="nil"/>
              <w:bottom w:val="single" w:sz="4" w:space="0" w:color="auto"/>
              <w:right w:val="nil"/>
            </w:tcBorders>
          </w:tcPr>
          <w:p w14:paraId="2B3A8FC6"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.02</w:t>
            </w:r>
          </w:p>
        </w:tc>
        <w:tc>
          <w:tcPr>
            <w:tcW w:w="1157" w:type="dxa"/>
            <w:tcBorders>
              <w:top w:val="nil"/>
              <w:left w:val="nil"/>
              <w:bottom w:val="single" w:sz="4" w:space="0" w:color="auto"/>
              <w:right w:val="nil"/>
            </w:tcBorders>
          </w:tcPr>
          <w:p w14:paraId="00AA5B8D" w14:textId="77777777" w:rsidR="00152CF5" w:rsidRPr="00A75344" w:rsidRDefault="00152CF5" w:rsidP="00152CF5">
            <w:pPr>
              <w:pStyle w:val="SectionTitle"/>
              <w:spacing w:line="360" w:lineRule="auto"/>
              <w:rPr>
                <w:rFonts w:ascii="Times New Roman" w:hAnsi="Times New Roman" w:cs="Times New Roman"/>
                <w:sz w:val="20"/>
                <w:szCs w:val="20"/>
              </w:rPr>
            </w:pPr>
            <w:r w:rsidRPr="00A75344">
              <w:rPr>
                <w:rFonts w:ascii="Times New Roman" w:hAnsi="Times New Roman" w:cs="Times New Roman"/>
                <w:sz w:val="20"/>
                <w:szCs w:val="20"/>
              </w:rPr>
              <w:t>.49*</w:t>
            </w:r>
          </w:p>
        </w:tc>
        <w:tc>
          <w:tcPr>
            <w:tcW w:w="1157" w:type="dxa"/>
            <w:tcBorders>
              <w:top w:val="nil"/>
              <w:left w:val="nil"/>
              <w:bottom w:val="single" w:sz="4" w:space="0" w:color="auto"/>
              <w:right w:val="nil"/>
            </w:tcBorders>
          </w:tcPr>
          <w:p w14:paraId="2286E1AD"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3.32</w:t>
            </w:r>
          </w:p>
        </w:tc>
        <w:tc>
          <w:tcPr>
            <w:tcW w:w="1157" w:type="dxa"/>
            <w:tcBorders>
              <w:top w:val="nil"/>
              <w:left w:val="nil"/>
              <w:bottom w:val="single" w:sz="4" w:space="0" w:color="auto"/>
              <w:right w:val="nil"/>
            </w:tcBorders>
          </w:tcPr>
          <w:p w14:paraId="2B8C7F32"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1.30</w:t>
            </w:r>
          </w:p>
        </w:tc>
        <w:tc>
          <w:tcPr>
            <w:tcW w:w="1157" w:type="dxa"/>
            <w:tcBorders>
              <w:top w:val="nil"/>
              <w:left w:val="nil"/>
              <w:bottom w:val="single" w:sz="4" w:space="0" w:color="auto"/>
              <w:right w:val="nil"/>
            </w:tcBorders>
          </w:tcPr>
          <w:p w14:paraId="47F85BDF" w14:textId="77777777" w:rsidR="00152CF5" w:rsidRPr="00A75344" w:rsidRDefault="00152CF5" w:rsidP="00152CF5">
            <w:pPr>
              <w:spacing w:line="360" w:lineRule="auto"/>
              <w:ind w:firstLine="0"/>
              <w:jc w:val="center"/>
              <w:rPr>
                <w:rFonts w:ascii="Times New Roman" w:hAnsi="Times New Roman" w:cs="Times New Roman"/>
                <w:sz w:val="20"/>
                <w:szCs w:val="20"/>
                <w:lang w:val="en-GB"/>
              </w:rPr>
            </w:pPr>
            <w:r w:rsidRPr="00A75344">
              <w:rPr>
                <w:rFonts w:ascii="Times New Roman" w:hAnsi="Times New Roman" w:cs="Times New Roman"/>
                <w:sz w:val="20"/>
                <w:szCs w:val="20"/>
                <w:lang w:val="en-GB"/>
              </w:rPr>
              <w:t>.39</w:t>
            </w:r>
          </w:p>
        </w:tc>
      </w:tr>
      <w:tr w:rsidR="00152CF5" w:rsidRPr="00A75344" w14:paraId="4963C8A4" w14:textId="77777777" w:rsidTr="00152CF5">
        <w:tc>
          <w:tcPr>
            <w:tcW w:w="12817" w:type="dxa"/>
            <w:gridSpan w:val="7"/>
            <w:tcBorders>
              <w:top w:val="single" w:sz="4" w:space="0" w:color="auto"/>
            </w:tcBorders>
          </w:tcPr>
          <w:p w14:paraId="1A330021" w14:textId="77777777" w:rsidR="00152CF5" w:rsidRPr="00A75344" w:rsidRDefault="00152CF5" w:rsidP="00152CF5">
            <w:pPr>
              <w:pStyle w:val="Corpodetexto"/>
              <w:spacing w:after="0" w:line="360" w:lineRule="auto"/>
              <w:jc w:val="both"/>
              <w:rPr>
                <w:rFonts w:ascii="Times New Roman" w:hAnsi="Times New Roman" w:cs="Times New Roman"/>
                <w:sz w:val="20"/>
                <w:szCs w:val="20"/>
              </w:rPr>
            </w:pPr>
            <w:r w:rsidRPr="00A75344">
              <w:rPr>
                <w:rFonts w:ascii="Times New Roman" w:hAnsi="Times New Roman" w:cs="Times New Roman"/>
                <w:sz w:val="20"/>
                <w:szCs w:val="20"/>
              </w:rPr>
              <w:t xml:space="preserve">Note: (r) = reversed scoring. </w:t>
            </w:r>
          </w:p>
          <w:p w14:paraId="3198AE4F" w14:textId="77777777" w:rsidR="00152CF5" w:rsidRPr="00A75344" w:rsidRDefault="00152CF5" w:rsidP="00152CF5">
            <w:pPr>
              <w:pStyle w:val="Corpodetexto"/>
              <w:spacing w:after="0" w:line="360" w:lineRule="auto"/>
              <w:jc w:val="both"/>
              <w:rPr>
                <w:rFonts w:ascii="Times New Roman" w:hAnsi="Times New Roman" w:cs="Times New Roman"/>
                <w:sz w:val="20"/>
                <w:szCs w:val="20"/>
              </w:rPr>
            </w:pPr>
            <w:r w:rsidRPr="00A75344">
              <w:rPr>
                <w:rFonts w:ascii="Times New Roman" w:hAnsi="Times New Roman" w:cs="Times New Roman"/>
                <w:sz w:val="20"/>
                <w:szCs w:val="20"/>
              </w:rPr>
              <w:t>* Significant at 5% level.</w:t>
            </w:r>
          </w:p>
        </w:tc>
      </w:tr>
    </w:tbl>
    <w:p w14:paraId="3E5AEA79" w14:textId="77777777" w:rsidR="00152CF5" w:rsidRDefault="00152CF5" w:rsidP="00CA14E3">
      <w:pPr>
        <w:pStyle w:val="TableFigure"/>
        <w:spacing w:before="0"/>
        <w:sectPr w:rsidR="00152CF5" w:rsidSect="00152CF5">
          <w:footnotePr>
            <w:pos w:val="beneathText"/>
          </w:footnotePr>
          <w:pgSz w:w="15840" w:h="12240" w:orient="landscape"/>
          <w:pgMar w:top="1440" w:right="1440" w:bottom="1440" w:left="1440" w:header="720" w:footer="720" w:gutter="0"/>
          <w:cols w:space="720"/>
          <w:titlePg/>
          <w:docGrid w:linePitch="360"/>
        </w:sectPr>
      </w:pPr>
    </w:p>
    <w:p w14:paraId="5D5C522A" w14:textId="77777777" w:rsidR="001975DE" w:rsidRPr="007D07CA" w:rsidRDefault="001975DE" w:rsidP="00CA1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ind w:right="-2"/>
        <w:rPr>
          <w:rFonts w:ascii="Times New Roman" w:hAnsi="Times New Roman" w:cs="Times New Roman"/>
          <w:i/>
          <w:lang w:val="en-GB"/>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941"/>
        <w:gridCol w:w="1484"/>
        <w:gridCol w:w="1951"/>
        <w:gridCol w:w="1274"/>
        <w:gridCol w:w="1445"/>
      </w:tblGrid>
      <w:tr w:rsidR="003850AE" w:rsidRPr="003850AE" w14:paraId="7F307B42" w14:textId="77777777" w:rsidTr="003850AE">
        <w:tc>
          <w:tcPr>
            <w:tcW w:w="0" w:type="auto"/>
            <w:gridSpan w:val="6"/>
            <w:tcBorders>
              <w:bottom w:val="single" w:sz="4" w:space="0" w:color="auto"/>
            </w:tcBorders>
          </w:tcPr>
          <w:p w14:paraId="71105777" w14:textId="28AB840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right="-2" w:firstLine="0"/>
              <w:rPr>
                <w:rFonts w:ascii="Times New Roman" w:hAnsi="Times New Roman" w:cs="Times New Roman"/>
                <w:sz w:val="20"/>
                <w:szCs w:val="20"/>
                <w:lang w:val="en-GB"/>
              </w:rPr>
            </w:pPr>
            <w:r>
              <w:rPr>
                <w:rFonts w:ascii="Times New Roman" w:eastAsia="Times New Roman" w:hAnsi="Times New Roman" w:cs="Times New Roman"/>
                <w:sz w:val="20"/>
                <w:szCs w:val="20"/>
                <w:lang w:val="en-GB"/>
              </w:rPr>
              <w:t>Table 3</w:t>
            </w:r>
            <w:r w:rsidRPr="003850AE">
              <w:rPr>
                <w:rFonts w:ascii="Times New Roman" w:eastAsia="Times New Roman" w:hAnsi="Times New Roman" w:cs="Times New Roman"/>
                <w:sz w:val="20"/>
                <w:szCs w:val="20"/>
                <w:lang w:val="en-GB"/>
              </w:rPr>
              <w:t>.</w:t>
            </w:r>
          </w:p>
          <w:p w14:paraId="2C316D07" w14:textId="7AEF9064" w:rsidR="003850AE" w:rsidRPr="003850AE" w:rsidRDefault="003850AE" w:rsidP="00D67A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right="-2" w:firstLine="0"/>
              <w:rPr>
                <w:rFonts w:ascii="Times New Roman" w:hAnsi="Times New Roman" w:cs="Times New Roman"/>
                <w:i/>
                <w:sz w:val="20"/>
                <w:szCs w:val="20"/>
                <w:lang w:val="en-GB"/>
              </w:rPr>
            </w:pPr>
            <w:r w:rsidRPr="003850AE">
              <w:rPr>
                <w:rFonts w:ascii="Times New Roman" w:hAnsi="Times New Roman" w:cs="Times New Roman"/>
                <w:i/>
                <w:sz w:val="20"/>
                <w:szCs w:val="20"/>
                <w:lang w:val="en-GB"/>
              </w:rPr>
              <w:t>Spearman correlations values between</w:t>
            </w:r>
            <w:r w:rsidR="00D67A18">
              <w:rPr>
                <w:rFonts w:ascii="Times New Roman" w:hAnsi="Times New Roman" w:cs="Times New Roman"/>
                <w:i/>
                <w:sz w:val="20"/>
                <w:szCs w:val="20"/>
                <w:lang w:val="en-GB"/>
              </w:rPr>
              <w:t xml:space="preserve"> the two subscales of the </w:t>
            </w:r>
            <w:r w:rsidRPr="003850AE">
              <w:rPr>
                <w:rFonts w:ascii="Times New Roman" w:hAnsi="Times New Roman" w:cs="Times New Roman"/>
                <w:i/>
                <w:sz w:val="20"/>
                <w:szCs w:val="20"/>
                <w:lang w:val="en-GB"/>
              </w:rPr>
              <w:t>VAAS</w:t>
            </w:r>
            <w:r w:rsidR="00D67A18">
              <w:rPr>
                <w:rFonts w:ascii="Times New Roman" w:hAnsi="Times New Roman" w:cs="Times New Roman"/>
                <w:i/>
                <w:sz w:val="20"/>
                <w:szCs w:val="20"/>
                <w:lang w:val="en-GB"/>
              </w:rPr>
              <w:t>-12</w:t>
            </w:r>
            <w:r w:rsidRPr="003850AE">
              <w:rPr>
                <w:rFonts w:ascii="Times New Roman" w:hAnsi="Times New Roman" w:cs="Times New Roman"/>
                <w:i/>
                <w:sz w:val="20"/>
                <w:szCs w:val="20"/>
                <w:lang w:val="en-GB"/>
              </w:rPr>
              <w:t xml:space="preserve"> factors and </w:t>
            </w:r>
            <w:r w:rsidR="00D67A18">
              <w:rPr>
                <w:rFonts w:ascii="Times New Roman" w:hAnsi="Times New Roman" w:cs="Times New Roman"/>
                <w:i/>
                <w:sz w:val="20"/>
                <w:szCs w:val="20"/>
                <w:lang w:val="en-GB"/>
              </w:rPr>
              <w:t>measures of beliefs about voices</w:t>
            </w:r>
          </w:p>
        </w:tc>
      </w:tr>
      <w:tr w:rsidR="003850AE" w:rsidRPr="003850AE" w14:paraId="5E594623" w14:textId="77777777" w:rsidTr="003850AE">
        <w:tc>
          <w:tcPr>
            <w:tcW w:w="0" w:type="auto"/>
            <w:tcBorders>
              <w:top w:val="single" w:sz="4" w:space="0" w:color="auto"/>
            </w:tcBorders>
          </w:tcPr>
          <w:p w14:paraId="2428236B"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p>
        </w:tc>
        <w:tc>
          <w:tcPr>
            <w:tcW w:w="0" w:type="auto"/>
            <w:tcBorders>
              <w:top w:val="single" w:sz="4" w:space="0" w:color="auto"/>
            </w:tcBorders>
          </w:tcPr>
          <w:p w14:paraId="1E538A34"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p>
        </w:tc>
        <w:tc>
          <w:tcPr>
            <w:tcW w:w="0" w:type="auto"/>
            <w:gridSpan w:val="4"/>
            <w:tcBorders>
              <w:top w:val="single" w:sz="4" w:space="0" w:color="auto"/>
              <w:bottom w:val="single" w:sz="4" w:space="0" w:color="auto"/>
            </w:tcBorders>
          </w:tcPr>
          <w:p w14:paraId="32E38B06" w14:textId="1064B37B"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BAVQ</w:t>
            </w:r>
            <w:r w:rsidR="00D67A18">
              <w:rPr>
                <w:rFonts w:ascii="Times New Roman" w:hAnsi="Times New Roman" w:cs="Times New Roman"/>
                <w:sz w:val="20"/>
                <w:szCs w:val="20"/>
                <w:lang w:val="en-GB"/>
              </w:rPr>
              <w:t>-R</w:t>
            </w:r>
            <w:r w:rsidRPr="003850AE">
              <w:rPr>
                <w:rFonts w:ascii="Times New Roman" w:hAnsi="Times New Roman" w:cs="Times New Roman"/>
                <w:sz w:val="20"/>
                <w:szCs w:val="20"/>
                <w:lang w:val="en-GB"/>
              </w:rPr>
              <w:t xml:space="preserve"> (n=33)</w:t>
            </w:r>
          </w:p>
        </w:tc>
      </w:tr>
      <w:tr w:rsidR="00D67A18" w:rsidRPr="003850AE" w14:paraId="4C0A8E68" w14:textId="77777777" w:rsidTr="003850AE">
        <w:tc>
          <w:tcPr>
            <w:tcW w:w="0" w:type="auto"/>
            <w:tcBorders>
              <w:bottom w:val="single" w:sz="4" w:space="0" w:color="auto"/>
            </w:tcBorders>
          </w:tcPr>
          <w:p w14:paraId="21E48834" w14:textId="1F9E2B1C"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p>
        </w:tc>
        <w:tc>
          <w:tcPr>
            <w:tcW w:w="0" w:type="auto"/>
            <w:tcBorders>
              <w:bottom w:val="single" w:sz="4" w:space="0" w:color="auto"/>
            </w:tcBorders>
          </w:tcPr>
          <w:p w14:paraId="7012F84C"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p>
        </w:tc>
        <w:tc>
          <w:tcPr>
            <w:tcW w:w="0" w:type="auto"/>
            <w:tcBorders>
              <w:top w:val="single" w:sz="4" w:space="0" w:color="auto"/>
              <w:bottom w:val="single" w:sz="4" w:space="0" w:color="auto"/>
            </w:tcBorders>
          </w:tcPr>
          <w:p w14:paraId="574A0469" w14:textId="05E9A95D"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Benevolence</w:t>
            </w:r>
          </w:p>
        </w:tc>
        <w:tc>
          <w:tcPr>
            <w:tcW w:w="0" w:type="auto"/>
            <w:tcBorders>
              <w:top w:val="single" w:sz="4" w:space="0" w:color="auto"/>
              <w:bottom w:val="single" w:sz="4" w:space="0" w:color="auto"/>
            </w:tcBorders>
          </w:tcPr>
          <w:p w14:paraId="4D9821F6"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Hostile-Dominance</w:t>
            </w:r>
          </w:p>
        </w:tc>
        <w:tc>
          <w:tcPr>
            <w:tcW w:w="0" w:type="auto"/>
            <w:tcBorders>
              <w:top w:val="single" w:sz="4" w:space="0" w:color="auto"/>
              <w:bottom w:val="single" w:sz="4" w:space="0" w:color="auto"/>
            </w:tcBorders>
          </w:tcPr>
          <w:p w14:paraId="605BB0D5"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Resistance</w:t>
            </w:r>
          </w:p>
        </w:tc>
        <w:tc>
          <w:tcPr>
            <w:tcW w:w="0" w:type="auto"/>
            <w:tcBorders>
              <w:top w:val="single" w:sz="4" w:space="0" w:color="auto"/>
              <w:bottom w:val="single" w:sz="4" w:space="0" w:color="auto"/>
            </w:tcBorders>
          </w:tcPr>
          <w:p w14:paraId="389BCCBF"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Engagement</w:t>
            </w:r>
          </w:p>
        </w:tc>
      </w:tr>
      <w:tr w:rsidR="00D67A18" w:rsidRPr="003850AE" w14:paraId="57D97BB0" w14:textId="77777777" w:rsidTr="003850AE">
        <w:tc>
          <w:tcPr>
            <w:tcW w:w="0" w:type="auto"/>
            <w:gridSpan w:val="2"/>
            <w:tcBorders>
              <w:top w:val="single" w:sz="4" w:space="0" w:color="auto"/>
            </w:tcBorders>
          </w:tcPr>
          <w:p w14:paraId="1A4665D8" w14:textId="024D058E"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rPr>
                <w:rFonts w:ascii="Times New Roman" w:hAnsi="Times New Roman" w:cs="Times New Roman"/>
                <w:sz w:val="20"/>
                <w:szCs w:val="20"/>
                <w:lang w:val="en-GB"/>
              </w:rPr>
            </w:pPr>
            <w:r w:rsidRPr="003850AE">
              <w:rPr>
                <w:rFonts w:ascii="Times New Roman" w:hAnsi="Times New Roman" w:cs="Times New Roman"/>
                <w:sz w:val="20"/>
                <w:szCs w:val="20"/>
                <w:lang w:val="en-GB"/>
              </w:rPr>
              <w:t>VAAS</w:t>
            </w:r>
            <w:r w:rsidR="00D67A18">
              <w:rPr>
                <w:rFonts w:ascii="Times New Roman" w:hAnsi="Times New Roman" w:cs="Times New Roman"/>
                <w:sz w:val="20"/>
                <w:szCs w:val="20"/>
                <w:lang w:val="en-GB"/>
              </w:rPr>
              <w:t>-</w:t>
            </w:r>
            <w:r w:rsidRPr="003850AE">
              <w:rPr>
                <w:rFonts w:ascii="Times New Roman" w:hAnsi="Times New Roman" w:cs="Times New Roman"/>
                <w:sz w:val="20"/>
                <w:szCs w:val="20"/>
                <w:lang w:val="en-GB"/>
              </w:rPr>
              <w:t xml:space="preserve">12 </w:t>
            </w:r>
          </w:p>
        </w:tc>
        <w:tc>
          <w:tcPr>
            <w:tcW w:w="0" w:type="auto"/>
            <w:tcBorders>
              <w:top w:val="single" w:sz="4" w:space="0" w:color="auto"/>
            </w:tcBorders>
          </w:tcPr>
          <w:p w14:paraId="078485A4" w14:textId="22CC7F8F"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p>
        </w:tc>
        <w:tc>
          <w:tcPr>
            <w:tcW w:w="0" w:type="auto"/>
            <w:tcBorders>
              <w:top w:val="single" w:sz="4" w:space="0" w:color="auto"/>
            </w:tcBorders>
          </w:tcPr>
          <w:p w14:paraId="0207985C"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p>
        </w:tc>
        <w:tc>
          <w:tcPr>
            <w:tcW w:w="0" w:type="auto"/>
            <w:tcBorders>
              <w:top w:val="single" w:sz="4" w:space="0" w:color="auto"/>
            </w:tcBorders>
          </w:tcPr>
          <w:p w14:paraId="786CA23D"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p>
        </w:tc>
        <w:tc>
          <w:tcPr>
            <w:tcW w:w="0" w:type="auto"/>
            <w:tcBorders>
              <w:top w:val="single" w:sz="4" w:space="0" w:color="auto"/>
            </w:tcBorders>
          </w:tcPr>
          <w:p w14:paraId="7A98ED6E"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p>
        </w:tc>
      </w:tr>
      <w:tr w:rsidR="00D67A18" w:rsidRPr="003850AE" w14:paraId="1348D950" w14:textId="77777777" w:rsidTr="003850AE">
        <w:tc>
          <w:tcPr>
            <w:tcW w:w="0" w:type="auto"/>
          </w:tcPr>
          <w:p w14:paraId="1F8DE55D" w14:textId="468B5B8B"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rPr>
                <w:rFonts w:ascii="Times New Roman" w:hAnsi="Times New Roman" w:cs="Times New Roman"/>
                <w:sz w:val="20"/>
                <w:szCs w:val="20"/>
                <w:lang w:val="en-GB"/>
              </w:rPr>
            </w:pPr>
          </w:p>
        </w:tc>
        <w:tc>
          <w:tcPr>
            <w:tcW w:w="0" w:type="auto"/>
          </w:tcPr>
          <w:p w14:paraId="24843AB2" w14:textId="6AE4BFEF" w:rsidR="003850AE" w:rsidRPr="003850AE" w:rsidRDefault="00D67A18"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rPr>
                <w:rFonts w:ascii="Times New Roman" w:hAnsi="Times New Roman" w:cs="Times New Roman"/>
                <w:sz w:val="20"/>
                <w:szCs w:val="20"/>
                <w:lang w:val="en-GB"/>
              </w:rPr>
            </w:pPr>
            <w:r>
              <w:rPr>
                <w:rFonts w:ascii="Times New Roman" w:hAnsi="Times New Roman" w:cs="Times New Roman"/>
                <w:sz w:val="20"/>
                <w:szCs w:val="20"/>
                <w:lang w:val="en-GB"/>
              </w:rPr>
              <w:t>Non-interference and Action</w:t>
            </w:r>
          </w:p>
        </w:tc>
        <w:tc>
          <w:tcPr>
            <w:tcW w:w="0" w:type="auto"/>
          </w:tcPr>
          <w:p w14:paraId="21A4F349" w14:textId="19BDE198"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.11</w:t>
            </w:r>
            <w:r w:rsidRPr="003850AE">
              <w:rPr>
                <w:rFonts w:ascii="Times New Roman" w:hAnsi="Times New Roman" w:cs="Times New Roman"/>
                <w:sz w:val="20"/>
                <w:szCs w:val="20"/>
                <w:vertAlign w:val="superscript"/>
                <w:lang w:val="en-GB"/>
              </w:rPr>
              <w:t>ns</w:t>
            </w:r>
          </w:p>
        </w:tc>
        <w:tc>
          <w:tcPr>
            <w:tcW w:w="0" w:type="auto"/>
          </w:tcPr>
          <w:p w14:paraId="5015EA78"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-.55*</w:t>
            </w:r>
          </w:p>
        </w:tc>
        <w:tc>
          <w:tcPr>
            <w:tcW w:w="0" w:type="auto"/>
          </w:tcPr>
          <w:p w14:paraId="73D0EB36"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-.66**</w:t>
            </w:r>
          </w:p>
        </w:tc>
        <w:tc>
          <w:tcPr>
            <w:tcW w:w="0" w:type="auto"/>
          </w:tcPr>
          <w:p w14:paraId="30DC6CDB"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.25</w:t>
            </w:r>
            <w:r w:rsidRPr="003850AE">
              <w:rPr>
                <w:rFonts w:ascii="Times New Roman" w:hAnsi="Times New Roman" w:cs="Times New Roman"/>
                <w:sz w:val="20"/>
                <w:szCs w:val="20"/>
                <w:vertAlign w:val="superscript"/>
                <w:lang w:val="en-GB"/>
              </w:rPr>
              <w:t xml:space="preserve"> ns</w:t>
            </w:r>
          </w:p>
        </w:tc>
      </w:tr>
      <w:tr w:rsidR="00D67A18" w:rsidRPr="003850AE" w14:paraId="61BDCCCD" w14:textId="77777777" w:rsidTr="003850AE">
        <w:trPr>
          <w:trHeight w:val="255"/>
        </w:trPr>
        <w:tc>
          <w:tcPr>
            <w:tcW w:w="0" w:type="auto"/>
            <w:tcBorders>
              <w:bottom w:val="single" w:sz="4" w:space="0" w:color="auto"/>
            </w:tcBorders>
          </w:tcPr>
          <w:p w14:paraId="744CC683" w14:textId="7077A80B"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rPr>
                <w:rFonts w:ascii="Times New Roman" w:hAnsi="Times New Roman" w:cs="Times New Roman"/>
                <w:sz w:val="20"/>
                <w:szCs w:val="20"/>
                <w:lang w:val="en-GB"/>
              </w:rPr>
            </w:pPr>
          </w:p>
        </w:tc>
        <w:tc>
          <w:tcPr>
            <w:tcW w:w="0" w:type="auto"/>
            <w:tcBorders>
              <w:bottom w:val="single" w:sz="4" w:space="0" w:color="auto"/>
            </w:tcBorders>
          </w:tcPr>
          <w:p w14:paraId="61913D42" w14:textId="0A9BD7A0" w:rsidR="003850AE" w:rsidRPr="003850AE" w:rsidRDefault="00D67A18"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rPr>
                <w:rFonts w:ascii="Times New Roman" w:hAnsi="Times New Roman" w:cs="Times New Roman"/>
                <w:sz w:val="20"/>
                <w:szCs w:val="20"/>
                <w:lang w:val="en-GB"/>
              </w:rPr>
            </w:pPr>
            <w:r>
              <w:rPr>
                <w:rFonts w:ascii="Times New Roman" w:hAnsi="Times New Roman" w:cs="Times New Roman"/>
                <w:sz w:val="20"/>
                <w:szCs w:val="20"/>
                <w:lang w:val="en-GB"/>
              </w:rPr>
              <w:t>Acceptance and Life functioning</w:t>
            </w:r>
          </w:p>
        </w:tc>
        <w:tc>
          <w:tcPr>
            <w:tcW w:w="0" w:type="auto"/>
            <w:tcBorders>
              <w:bottom w:val="single" w:sz="4" w:space="0" w:color="auto"/>
            </w:tcBorders>
          </w:tcPr>
          <w:p w14:paraId="40688A8C" w14:textId="7FCC7429"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.18</w:t>
            </w:r>
            <w:r w:rsidRPr="003850AE">
              <w:rPr>
                <w:rFonts w:ascii="Times New Roman" w:hAnsi="Times New Roman" w:cs="Times New Roman"/>
                <w:sz w:val="20"/>
                <w:szCs w:val="20"/>
                <w:vertAlign w:val="superscript"/>
                <w:lang w:val="en-GB"/>
              </w:rPr>
              <w:t xml:space="preserve"> ns</w:t>
            </w:r>
          </w:p>
        </w:tc>
        <w:tc>
          <w:tcPr>
            <w:tcW w:w="0" w:type="auto"/>
            <w:tcBorders>
              <w:bottom w:val="single" w:sz="4" w:space="0" w:color="auto"/>
            </w:tcBorders>
          </w:tcPr>
          <w:p w14:paraId="0597F98D"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-.53*</w:t>
            </w:r>
          </w:p>
        </w:tc>
        <w:tc>
          <w:tcPr>
            <w:tcW w:w="0" w:type="auto"/>
            <w:tcBorders>
              <w:bottom w:val="single" w:sz="4" w:space="0" w:color="auto"/>
            </w:tcBorders>
          </w:tcPr>
          <w:p w14:paraId="324D3DC9"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-.45*</w:t>
            </w:r>
          </w:p>
        </w:tc>
        <w:tc>
          <w:tcPr>
            <w:tcW w:w="0" w:type="auto"/>
            <w:tcBorders>
              <w:bottom w:val="single" w:sz="4" w:space="0" w:color="auto"/>
            </w:tcBorders>
          </w:tcPr>
          <w:p w14:paraId="58481E43" w14:textId="77777777"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s>
              <w:spacing w:line="360" w:lineRule="auto"/>
              <w:ind w:firstLine="0"/>
              <w:jc w:val="center"/>
              <w:rPr>
                <w:rFonts w:ascii="Times New Roman" w:hAnsi="Times New Roman" w:cs="Times New Roman"/>
                <w:sz w:val="20"/>
                <w:szCs w:val="20"/>
                <w:lang w:val="en-GB"/>
              </w:rPr>
            </w:pPr>
            <w:r w:rsidRPr="003850AE">
              <w:rPr>
                <w:rFonts w:ascii="Times New Roman" w:hAnsi="Times New Roman" w:cs="Times New Roman"/>
                <w:sz w:val="20"/>
                <w:szCs w:val="20"/>
                <w:lang w:val="en-GB"/>
              </w:rPr>
              <w:t>.06</w:t>
            </w:r>
            <w:r w:rsidRPr="003850AE">
              <w:rPr>
                <w:rFonts w:ascii="Times New Roman" w:hAnsi="Times New Roman" w:cs="Times New Roman"/>
                <w:sz w:val="20"/>
                <w:szCs w:val="20"/>
                <w:vertAlign w:val="superscript"/>
                <w:lang w:val="en-GB"/>
              </w:rPr>
              <w:t xml:space="preserve"> ns</w:t>
            </w:r>
          </w:p>
        </w:tc>
      </w:tr>
      <w:tr w:rsidR="003850AE" w:rsidRPr="003850AE" w14:paraId="3D964895" w14:textId="77777777" w:rsidTr="003850AE">
        <w:tc>
          <w:tcPr>
            <w:tcW w:w="0" w:type="auto"/>
            <w:gridSpan w:val="6"/>
            <w:tcBorders>
              <w:top w:val="single" w:sz="4" w:space="0" w:color="auto"/>
            </w:tcBorders>
          </w:tcPr>
          <w:p w14:paraId="11E04228" w14:textId="78C4970B"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0"/>
              <w:rPr>
                <w:rFonts w:ascii="Times New Roman" w:hAnsi="Times New Roman" w:cs="Times New Roman"/>
                <w:sz w:val="20"/>
                <w:szCs w:val="20"/>
                <w:lang w:val="en-GB"/>
              </w:rPr>
            </w:pPr>
            <w:r w:rsidRPr="003850AE">
              <w:rPr>
                <w:rFonts w:ascii="Times New Roman" w:hAnsi="Times New Roman" w:cs="Times New Roman"/>
                <w:i/>
                <w:sz w:val="20"/>
                <w:szCs w:val="20"/>
                <w:lang w:val="en-GB"/>
              </w:rPr>
              <w:t>Note.</w:t>
            </w:r>
            <w:r w:rsidRPr="003850AE">
              <w:rPr>
                <w:rFonts w:ascii="Times New Roman" w:hAnsi="Times New Roman" w:cs="Times New Roman"/>
                <w:sz w:val="20"/>
                <w:szCs w:val="20"/>
                <w:lang w:val="en-GB"/>
              </w:rPr>
              <w:t xml:space="preserve"> VAAS=Voices Acceptance and Action Scale; BAVQ=Beliefs about Voices Questionnaire</w:t>
            </w:r>
            <w:r w:rsidR="00D67A18">
              <w:rPr>
                <w:rFonts w:ascii="Times New Roman" w:hAnsi="Times New Roman" w:cs="Times New Roman"/>
                <w:sz w:val="20"/>
                <w:szCs w:val="20"/>
                <w:lang w:val="en-GB"/>
              </w:rPr>
              <w:t xml:space="preserve"> – Revised</w:t>
            </w:r>
            <w:r w:rsidRPr="003850AE">
              <w:rPr>
                <w:rFonts w:ascii="Times New Roman" w:hAnsi="Times New Roman" w:cs="Times New Roman"/>
                <w:sz w:val="20"/>
                <w:szCs w:val="20"/>
                <w:lang w:val="en-GB"/>
              </w:rPr>
              <w:t>; ns</w:t>
            </w:r>
            <w:r>
              <w:rPr>
                <w:rFonts w:ascii="Times New Roman" w:hAnsi="Times New Roman" w:cs="Times New Roman"/>
                <w:sz w:val="20"/>
                <w:szCs w:val="20"/>
                <w:lang w:val="en-GB"/>
              </w:rPr>
              <w:t xml:space="preserve"> </w:t>
            </w:r>
            <w:r w:rsidRPr="003850AE">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3850AE">
              <w:rPr>
                <w:rFonts w:ascii="Times New Roman" w:hAnsi="Times New Roman" w:cs="Times New Roman"/>
                <w:sz w:val="20"/>
                <w:szCs w:val="20"/>
                <w:lang w:val="en-GB"/>
              </w:rPr>
              <w:t>non-significant.</w:t>
            </w:r>
          </w:p>
          <w:p w14:paraId="0D3B78CF" w14:textId="6356A869" w:rsidR="003850AE" w:rsidRPr="003850AE" w:rsidRDefault="003850AE" w:rsidP="003850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0"/>
              <w:rPr>
                <w:rFonts w:ascii="Times New Roman" w:hAnsi="Times New Roman" w:cs="Times New Roman"/>
                <w:sz w:val="20"/>
                <w:szCs w:val="20"/>
                <w:lang w:val="en-GB"/>
              </w:rPr>
            </w:pPr>
            <w:r w:rsidRPr="003850AE">
              <w:rPr>
                <w:rFonts w:ascii="Times New Roman" w:hAnsi="Times New Roman" w:cs="Times New Roman"/>
                <w:i/>
                <w:sz w:val="20"/>
                <w:szCs w:val="20"/>
                <w:lang w:val="en-GB"/>
              </w:rPr>
              <w:t xml:space="preserve">* </w:t>
            </w:r>
            <w:r w:rsidRPr="003850AE">
              <w:rPr>
                <w:rFonts w:ascii="Times New Roman" w:hAnsi="Times New Roman" w:cs="Times New Roman"/>
                <w:sz w:val="20"/>
                <w:szCs w:val="20"/>
                <w:lang w:val="en-GB"/>
              </w:rPr>
              <w:t>Significant at the p&lt;.05 level; ** significant at the p&lt;.001 level</w:t>
            </w:r>
          </w:p>
        </w:tc>
      </w:tr>
    </w:tbl>
    <w:p w14:paraId="442F1598" w14:textId="77777777" w:rsidR="001975DE" w:rsidRPr="009409B9" w:rsidRDefault="001975DE" w:rsidP="00CA14E3">
      <w:pPr>
        <w:pStyle w:val="TableFigure"/>
        <w:spacing w:before="0"/>
        <w:rPr>
          <w:lang w:val="en-GB"/>
        </w:rPr>
      </w:pPr>
    </w:p>
    <w:p w14:paraId="30D6E95A" w14:textId="77777777" w:rsidR="00656F22" w:rsidRDefault="00656F22" w:rsidP="00CA14E3">
      <w:pPr>
        <w:pStyle w:val="TableFigure"/>
        <w:spacing w:before="0"/>
      </w:pPr>
    </w:p>
    <w:sectPr w:rsidR="00656F22" w:rsidSect="00073AE7">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69201" w14:textId="77777777" w:rsidR="003C322D" w:rsidRDefault="003C322D">
      <w:pPr>
        <w:spacing w:line="240" w:lineRule="auto"/>
      </w:pPr>
      <w:r>
        <w:separator/>
      </w:r>
    </w:p>
  </w:endnote>
  <w:endnote w:type="continuationSeparator" w:id="0">
    <w:p w14:paraId="4F24CB62" w14:textId="77777777" w:rsidR="003C322D" w:rsidRDefault="003C3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1DC1C" w14:textId="77777777" w:rsidR="003C322D" w:rsidRDefault="003C322D">
      <w:pPr>
        <w:spacing w:line="240" w:lineRule="auto"/>
      </w:pPr>
      <w:r>
        <w:separator/>
      </w:r>
    </w:p>
  </w:footnote>
  <w:footnote w:type="continuationSeparator" w:id="0">
    <w:p w14:paraId="671142D7" w14:textId="77777777" w:rsidR="003C322D" w:rsidRDefault="003C322D">
      <w:pPr>
        <w:spacing w:line="240" w:lineRule="auto"/>
      </w:pPr>
      <w:r>
        <w:continuationSeparator/>
      </w:r>
    </w:p>
  </w:footnote>
  <w:footnote w:id="1">
    <w:p w14:paraId="2B7850ED" w14:textId="320EC3CD" w:rsidR="001678AF" w:rsidRPr="007F4758" w:rsidRDefault="001678AF" w:rsidP="003850AE">
      <w:pPr>
        <w:pStyle w:val="Textodenotaderodap"/>
        <w:ind w:firstLine="0"/>
      </w:pPr>
      <w:r>
        <w:rPr>
          <w:rStyle w:val="Refdenotaderodap"/>
        </w:rPr>
        <w:footnoteRef/>
      </w:r>
      <w:r>
        <w:t xml:space="preserve"> Please note that, for those same reasons, this same internal consistency indicator was used to calculate the internal consistency of the BAVQ-R as used with the current sample.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68CB" w14:textId="72D9E589" w:rsidR="001678AF" w:rsidRDefault="003C322D">
    <w:pPr>
      <w:pStyle w:val="Cabealho"/>
    </w:pPr>
    <w:sdt>
      <w:sdtPr>
        <w:rPr>
          <w:rStyle w:val="Forte"/>
        </w:rPr>
        <w:alias w:val="Running head"/>
        <w:tag w:val=""/>
        <w:id w:val="1592039090"/>
        <w:dataBinding w:prefixMappings="xmlns:ns0='http://schemas.microsoft.com/office/2006/coverPageProps' " w:xpath="/ns0:CoverPageProperties[1]/ns0:Abstract[1]" w:storeItemID="{55AF091B-3C7A-41E3-B477-F2FDAA23CFDA}"/>
        <w:text/>
      </w:sdtPr>
      <w:sdtEndPr>
        <w:rPr>
          <w:rStyle w:val="Tipodeletrapredefinidodopargrafo"/>
          <w:caps w:val="0"/>
        </w:rPr>
      </w:sdtEndPr>
      <w:sdtContent>
        <w:r w:rsidR="001678AF">
          <w:rPr>
            <w:rStyle w:val="Forte"/>
            <w:lang w:val="pt-PT"/>
          </w:rPr>
          <w:t>VOICES acceptance and action scale</w:t>
        </w:r>
      </w:sdtContent>
    </w:sdt>
    <w:r w:rsidR="001678AF">
      <w:rPr>
        <w:rStyle w:val="Forte"/>
      </w:rPr>
      <w:ptab w:relativeTo="margin" w:alignment="right" w:leader="none"/>
    </w:r>
    <w:r w:rsidR="001678AF">
      <w:rPr>
        <w:rStyle w:val="Forte"/>
      </w:rPr>
      <w:fldChar w:fldCharType="begin"/>
    </w:r>
    <w:r w:rsidR="001678AF">
      <w:rPr>
        <w:rStyle w:val="Forte"/>
      </w:rPr>
      <w:instrText xml:space="preserve"> PAGE   \* MERGEFORMAT </w:instrText>
    </w:r>
    <w:r w:rsidR="001678AF">
      <w:rPr>
        <w:rStyle w:val="Forte"/>
      </w:rPr>
      <w:fldChar w:fldCharType="separate"/>
    </w:r>
    <w:r w:rsidR="00922641">
      <w:rPr>
        <w:rStyle w:val="Forte"/>
        <w:noProof/>
      </w:rPr>
      <w:t>20</w:t>
    </w:r>
    <w:r w:rsidR="001678AF">
      <w:rPr>
        <w:rStyle w:val="Forte"/>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A028" w14:textId="61E9C4AE" w:rsidR="001678AF" w:rsidRDefault="003C322D">
    <w:pPr>
      <w:pStyle w:val="Cabealho"/>
      <w:rPr>
        <w:rStyle w:val="Forte"/>
      </w:rPr>
    </w:pPr>
    <w:sdt>
      <w:sdtPr>
        <w:rPr>
          <w:rStyle w:val="Forte"/>
        </w:rPr>
        <w:alias w:val="Running head"/>
        <w:tag w:val=""/>
        <w:id w:val="-1988777208"/>
        <w:dataBinding w:prefixMappings="xmlns:ns0='http://schemas.microsoft.com/office/2006/coverPageProps' " w:xpath="/ns0:CoverPageProperties[1]/ns0:Abstract[1]" w:storeItemID="{55AF091B-3C7A-41E3-B477-F2FDAA23CFDA}"/>
        <w:text/>
      </w:sdtPr>
      <w:sdtEndPr>
        <w:rPr>
          <w:rStyle w:val="Tipodeletrapredefinidodopargrafo"/>
          <w:caps w:val="0"/>
        </w:rPr>
      </w:sdtEndPr>
      <w:sdtContent>
        <w:r w:rsidR="001678AF">
          <w:rPr>
            <w:rStyle w:val="Forte"/>
          </w:rPr>
          <w:t>VOICES acceptance and action scale</w:t>
        </w:r>
      </w:sdtContent>
    </w:sdt>
    <w:r w:rsidR="001678AF">
      <w:rPr>
        <w:rStyle w:val="Forte"/>
      </w:rPr>
      <w:ptab w:relativeTo="margin" w:alignment="right" w:leader="none"/>
    </w:r>
    <w:r w:rsidR="001678AF">
      <w:rPr>
        <w:rStyle w:val="Forte"/>
      </w:rPr>
      <w:fldChar w:fldCharType="begin"/>
    </w:r>
    <w:r w:rsidR="001678AF">
      <w:rPr>
        <w:rStyle w:val="Forte"/>
      </w:rPr>
      <w:instrText xml:space="preserve"> PAGE   \* MERGEFORMAT </w:instrText>
    </w:r>
    <w:r w:rsidR="001678AF">
      <w:rPr>
        <w:rStyle w:val="Forte"/>
      </w:rPr>
      <w:fldChar w:fldCharType="separate"/>
    </w:r>
    <w:r w:rsidR="00922641">
      <w:rPr>
        <w:rStyle w:val="Forte"/>
        <w:noProof/>
      </w:rPr>
      <w:t>22</w:t>
    </w:r>
    <w:r w:rsidR="001678AF">
      <w:rPr>
        <w:rStyle w:val="Forte"/>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anumerada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anumerada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anumerada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anumerada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acommarc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acommarc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acommarc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acommarc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anumerada"/>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acommarcas"/>
      <w:lvlText w:val=""/>
      <w:lvlJc w:val="left"/>
      <w:pPr>
        <w:tabs>
          <w:tab w:val="num" w:pos="1080"/>
        </w:tabs>
        <w:ind w:left="1080" w:hanging="360"/>
      </w:pPr>
      <w:rPr>
        <w:rFonts w:ascii="Symbol" w:hAnsi="Symbol" w:hint="default"/>
      </w:rPr>
    </w:lvl>
  </w:abstractNum>
  <w:abstractNum w:abstractNumId="10" w15:restartNumberingAfterBreak="0">
    <w:nsid w:val="02400E17"/>
    <w:multiLevelType w:val="multilevel"/>
    <w:tmpl w:val="82904A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DFD48B3"/>
    <w:multiLevelType w:val="hybridMultilevel"/>
    <w:tmpl w:val="8F80978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985210E"/>
    <w:multiLevelType w:val="hybridMultilevel"/>
    <w:tmpl w:val="8A8C7E6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4F6F1BE1"/>
    <w:multiLevelType w:val="hybridMultilevel"/>
    <w:tmpl w:val="B3B6C092"/>
    <w:lvl w:ilvl="0" w:tplc="1F60EF88">
      <w:start w:val="1"/>
      <w:numFmt w:val="decimal"/>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14" w15:restartNumberingAfterBreak="0">
    <w:nsid w:val="50837A3C"/>
    <w:multiLevelType w:val="multilevel"/>
    <w:tmpl w:val="5E4E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B5639"/>
    <w:multiLevelType w:val="hybridMultilevel"/>
    <w:tmpl w:val="BE5ECFFA"/>
    <w:lvl w:ilvl="0" w:tplc="0816000F">
      <w:start w:val="1"/>
      <w:numFmt w:val="decimal"/>
      <w:lvlText w:val="%1."/>
      <w:lvlJc w:val="left"/>
      <w:pPr>
        <w:ind w:left="720" w:hanging="360"/>
      </w:pPr>
      <w:rPr>
        <w:rFonts w:ascii="Times New Roman" w:hAnsi="Times New Roman" w:cs="Times New Roman"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2"/>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attachedTemplate r:id="rId1"/>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LawMDexNDYxMbAwszBQ0lEKTi0uzszPAykwrQUAk2yUaywAAAA="/>
  </w:docVars>
  <w:rsids>
    <w:rsidRoot w:val="009C4E01"/>
    <w:rsid w:val="00000947"/>
    <w:rsid w:val="000029DA"/>
    <w:rsid w:val="00002B05"/>
    <w:rsid w:val="000072DA"/>
    <w:rsid w:val="00007513"/>
    <w:rsid w:val="00011060"/>
    <w:rsid w:val="00013F4F"/>
    <w:rsid w:val="00015A21"/>
    <w:rsid w:val="00022711"/>
    <w:rsid w:val="00024DF1"/>
    <w:rsid w:val="00037582"/>
    <w:rsid w:val="000413AE"/>
    <w:rsid w:val="00041D4C"/>
    <w:rsid w:val="00041DF5"/>
    <w:rsid w:val="0004353B"/>
    <w:rsid w:val="00043EE2"/>
    <w:rsid w:val="000476BA"/>
    <w:rsid w:val="000527DB"/>
    <w:rsid w:val="00052F4A"/>
    <w:rsid w:val="0005329C"/>
    <w:rsid w:val="000541D4"/>
    <w:rsid w:val="00054DB5"/>
    <w:rsid w:val="00073AE7"/>
    <w:rsid w:val="00082E55"/>
    <w:rsid w:val="000839D0"/>
    <w:rsid w:val="00085A0B"/>
    <w:rsid w:val="0008610E"/>
    <w:rsid w:val="00096106"/>
    <w:rsid w:val="00096926"/>
    <w:rsid w:val="00097614"/>
    <w:rsid w:val="000B0127"/>
    <w:rsid w:val="000B0E84"/>
    <w:rsid w:val="000B10F2"/>
    <w:rsid w:val="000B1C9E"/>
    <w:rsid w:val="000B33E5"/>
    <w:rsid w:val="000B3C79"/>
    <w:rsid w:val="000B6031"/>
    <w:rsid w:val="000B6059"/>
    <w:rsid w:val="000C098F"/>
    <w:rsid w:val="000C0DA9"/>
    <w:rsid w:val="000C5AF7"/>
    <w:rsid w:val="000C6A01"/>
    <w:rsid w:val="000D17FF"/>
    <w:rsid w:val="000D19BE"/>
    <w:rsid w:val="000D2EF7"/>
    <w:rsid w:val="000D4BD6"/>
    <w:rsid w:val="000D53D6"/>
    <w:rsid w:val="000D7F1B"/>
    <w:rsid w:val="000E66BE"/>
    <w:rsid w:val="000E79B1"/>
    <w:rsid w:val="000F0FF2"/>
    <w:rsid w:val="000F1470"/>
    <w:rsid w:val="000F2452"/>
    <w:rsid w:val="000F4F0D"/>
    <w:rsid w:val="00100ADD"/>
    <w:rsid w:val="00100D5E"/>
    <w:rsid w:val="00101522"/>
    <w:rsid w:val="00102173"/>
    <w:rsid w:val="00102F12"/>
    <w:rsid w:val="00103442"/>
    <w:rsid w:val="001036B2"/>
    <w:rsid w:val="001054C5"/>
    <w:rsid w:val="00106D62"/>
    <w:rsid w:val="00110555"/>
    <w:rsid w:val="00114EC7"/>
    <w:rsid w:val="00115A4D"/>
    <w:rsid w:val="00116C6F"/>
    <w:rsid w:val="00117B7E"/>
    <w:rsid w:val="001200C6"/>
    <w:rsid w:val="00123C74"/>
    <w:rsid w:val="00127769"/>
    <w:rsid w:val="00131195"/>
    <w:rsid w:val="00132E5E"/>
    <w:rsid w:val="00134135"/>
    <w:rsid w:val="00136289"/>
    <w:rsid w:val="001379AD"/>
    <w:rsid w:val="00142E8D"/>
    <w:rsid w:val="00143D1F"/>
    <w:rsid w:val="00143E9F"/>
    <w:rsid w:val="00144755"/>
    <w:rsid w:val="0014755E"/>
    <w:rsid w:val="00152CF5"/>
    <w:rsid w:val="00156B47"/>
    <w:rsid w:val="001663E8"/>
    <w:rsid w:val="00166675"/>
    <w:rsid w:val="00166836"/>
    <w:rsid w:val="001678AF"/>
    <w:rsid w:val="00172C28"/>
    <w:rsid w:val="001733E1"/>
    <w:rsid w:val="00175473"/>
    <w:rsid w:val="001804CE"/>
    <w:rsid w:val="00180922"/>
    <w:rsid w:val="00190C09"/>
    <w:rsid w:val="00196849"/>
    <w:rsid w:val="001975DE"/>
    <w:rsid w:val="001A357E"/>
    <w:rsid w:val="001A6509"/>
    <w:rsid w:val="001C4EEB"/>
    <w:rsid w:val="001C5A18"/>
    <w:rsid w:val="001D03F7"/>
    <w:rsid w:val="001D0B48"/>
    <w:rsid w:val="001D2DF8"/>
    <w:rsid w:val="001D690F"/>
    <w:rsid w:val="001E253B"/>
    <w:rsid w:val="001E2920"/>
    <w:rsid w:val="001E748F"/>
    <w:rsid w:val="001E79EE"/>
    <w:rsid w:val="001F5D4E"/>
    <w:rsid w:val="0020167E"/>
    <w:rsid w:val="00201B78"/>
    <w:rsid w:val="00201E92"/>
    <w:rsid w:val="00204F56"/>
    <w:rsid w:val="00210301"/>
    <w:rsid w:val="00211319"/>
    <w:rsid w:val="002118B2"/>
    <w:rsid w:val="0023595D"/>
    <w:rsid w:val="002360C7"/>
    <w:rsid w:val="00237898"/>
    <w:rsid w:val="002418DD"/>
    <w:rsid w:val="00243A91"/>
    <w:rsid w:val="00247687"/>
    <w:rsid w:val="002510D3"/>
    <w:rsid w:val="00255D50"/>
    <w:rsid w:val="00255E35"/>
    <w:rsid w:val="00270C51"/>
    <w:rsid w:val="00272614"/>
    <w:rsid w:val="00275B50"/>
    <w:rsid w:val="00280BFE"/>
    <w:rsid w:val="00282A70"/>
    <w:rsid w:val="00283302"/>
    <w:rsid w:val="00285030"/>
    <w:rsid w:val="00290C20"/>
    <w:rsid w:val="00291FF9"/>
    <w:rsid w:val="002A1334"/>
    <w:rsid w:val="002A635D"/>
    <w:rsid w:val="002B0C02"/>
    <w:rsid w:val="002B1C7F"/>
    <w:rsid w:val="002B3F1E"/>
    <w:rsid w:val="002C57ED"/>
    <w:rsid w:val="002D0ACB"/>
    <w:rsid w:val="002F25D7"/>
    <w:rsid w:val="002F32EC"/>
    <w:rsid w:val="003013C8"/>
    <w:rsid w:val="003031BC"/>
    <w:rsid w:val="003050B3"/>
    <w:rsid w:val="00307592"/>
    <w:rsid w:val="00312C4B"/>
    <w:rsid w:val="00313E2E"/>
    <w:rsid w:val="0032275A"/>
    <w:rsid w:val="00323F04"/>
    <w:rsid w:val="003271B9"/>
    <w:rsid w:val="00331822"/>
    <w:rsid w:val="00336A24"/>
    <w:rsid w:val="003433D0"/>
    <w:rsid w:val="00344AA2"/>
    <w:rsid w:val="00351DBE"/>
    <w:rsid w:val="003524EF"/>
    <w:rsid w:val="00355568"/>
    <w:rsid w:val="00355910"/>
    <w:rsid w:val="00355D22"/>
    <w:rsid w:val="003560B8"/>
    <w:rsid w:val="0035688F"/>
    <w:rsid w:val="00356D53"/>
    <w:rsid w:val="0036542F"/>
    <w:rsid w:val="00366AE7"/>
    <w:rsid w:val="00372B6B"/>
    <w:rsid w:val="003850AE"/>
    <w:rsid w:val="00387E70"/>
    <w:rsid w:val="0039245B"/>
    <w:rsid w:val="00397317"/>
    <w:rsid w:val="003973C4"/>
    <w:rsid w:val="003A5DD0"/>
    <w:rsid w:val="003A5E53"/>
    <w:rsid w:val="003B1FD9"/>
    <w:rsid w:val="003B28FD"/>
    <w:rsid w:val="003B57AF"/>
    <w:rsid w:val="003C322D"/>
    <w:rsid w:val="003C5170"/>
    <w:rsid w:val="003C5269"/>
    <w:rsid w:val="003C7816"/>
    <w:rsid w:val="003D0C7E"/>
    <w:rsid w:val="003D579D"/>
    <w:rsid w:val="003D5C2D"/>
    <w:rsid w:val="003E22ED"/>
    <w:rsid w:val="003E409C"/>
    <w:rsid w:val="003E6742"/>
    <w:rsid w:val="003E6C62"/>
    <w:rsid w:val="003E75FB"/>
    <w:rsid w:val="003F51FD"/>
    <w:rsid w:val="003F6680"/>
    <w:rsid w:val="0040180E"/>
    <w:rsid w:val="004027C2"/>
    <w:rsid w:val="00404393"/>
    <w:rsid w:val="00415D67"/>
    <w:rsid w:val="004273C8"/>
    <w:rsid w:val="00427650"/>
    <w:rsid w:val="00442178"/>
    <w:rsid w:val="004546D4"/>
    <w:rsid w:val="00454E40"/>
    <w:rsid w:val="00457F8D"/>
    <w:rsid w:val="0046639E"/>
    <w:rsid w:val="00470101"/>
    <w:rsid w:val="004714E0"/>
    <w:rsid w:val="004738E7"/>
    <w:rsid w:val="00476261"/>
    <w:rsid w:val="004774AD"/>
    <w:rsid w:val="00486C69"/>
    <w:rsid w:val="00486DCC"/>
    <w:rsid w:val="00491A3D"/>
    <w:rsid w:val="004937F2"/>
    <w:rsid w:val="00494844"/>
    <w:rsid w:val="00494852"/>
    <w:rsid w:val="00494963"/>
    <w:rsid w:val="004A0F21"/>
    <w:rsid w:val="004A388C"/>
    <w:rsid w:val="004A3BA5"/>
    <w:rsid w:val="004A4339"/>
    <w:rsid w:val="004A623B"/>
    <w:rsid w:val="004A6BF4"/>
    <w:rsid w:val="004B647F"/>
    <w:rsid w:val="004B6757"/>
    <w:rsid w:val="004C0837"/>
    <w:rsid w:val="004C0D24"/>
    <w:rsid w:val="004D2D17"/>
    <w:rsid w:val="004D642E"/>
    <w:rsid w:val="004D741A"/>
    <w:rsid w:val="004F13B1"/>
    <w:rsid w:val="004F27DA"/>
    <w:rsid w:val="004F386A"/>
    <w:rsid w:val="004F5A31"/>
    <w:rsid w:val="004F776E"/>
    <w:rsid w:val="0050086A"/>
    <w:rsid w:val="005034BE"/>
    <w:rsid w:val="005066D8"/>
    <w:rsid w:val="00506C2C"/>
    <w:rsid w:val="0051097D"/>
    <w:rsid w:val="00511F0B"/>
    <w:rsid w:val="00517178"/>
    <w:rsid w:val="0052008A"/>
    <w:rsid w:val="005236D5"/>
    <w:rsid w:val="00523AA8"/>
    <w:rsid w:val="00525331"/>
    <w:rsid w:val="005266DB"/>
    <w:rsid w:val="005310D5"/>
    <w:rsid w:val="00532DEC"/>
    <w:rsid w:val="00536254"/>
    <w:rsid w:val="0053682A"/>
    <w:rsid w:val="0054231D"/>
    <w:rsid w:val="005440F7"/>
    <w:rsid w:val="00553E3A"/>
    <w:rsid w:val="00557C2B"/>
    <w:rsid w:val="00557F88"/>
    <w:rsid w:val="0056236F"/>
    <w:rsid w:val="005632C4"/>
    <w:rsid w:val="00565D58"/>
    <w:rsid w:val="00566A45"/>
    <w:rsid w:val="0057117B"/>
    <w:rsid w:val="005733B4"/>
    <w:rsid w:val="00577914"/>
    <w:rsid w:val="00581155"/>
    <w:rsid w:val="00581E51"/>
    <w:rsid w:val="00582EB0"/>
    <w:rsid w:val="00585F0E"/>
    <w:rsid w:val="00586DD9"/>
    <w:rsid w:val="00590A52"/>
    <w:rsid w:val="00592E7B"/>
    <w:rsid w:val="005953C1"/>
    <w:rsid w:val="0059643B"/>
    <w:rsid w:val="005A1DE0"/>
    <w:rsid w:val="005A481D"/>
    <w:rsid w:val="005A7D07"/>
    <w:rsid w:val="005B1721"/>
    <w:rsid w:val="005C1416"/>
    <w:rsid w:val="005C2F0A"/>
    <w:rsid w:val="005C7148"/>
    <w:rsid w:val="005D1719"/>
    <w:rsid w:val="005D60B9"/>
    <w:rsid w:val="005D7412"/>
    <w:rsid w:val="005E4D7E"/>
    <w:rsid w:val="005E4F54"/>
    <w:rsid w:val="005E6163"/>
    <w:rsid w:val="005F0747"/>
    <w:rsid w:val="005F0E0C"/>
    <w:rsid w:val="005F0FD2"/>
    <w:rsid w:val="005F3685"/>
    <w:rsid w:val="005F51FF"/>
    <w:rsid w:val="00600615"/>
    <w:rsid w:val="00603B43"/>
    <w:rsid w:val="006049F7"/>
    <w:rsid w:val="00616720"/>
    <w:rsid w:val="00624BE2"/>
    <w:rsid w:val="00624CF6"/>
    <w:rsid w:val="00635E8A"/>
    <w:rsid w:val="00636950"/>
    <w:rsid w:val="00644BE9"/>
    <w:rsid w:val="00646008"/>
    <w:rsid w:val="00655716"/>
    <w:rsid w:val="00656F22"/>
    <w:rsid w:val="00662B33"/>
    <w:rsid w:val="006636C6"/>
    <w:rsid w:val="006637B3"/>
    <w:rsid w:val="00665E7A"/>
    <w:rsid w:val="00665F16"/>
    <w:rsid w:val="00674300"/>
    <w:rsid w:val="00674975"/>
    <w:rsid w:val="006762C3"/>
    <w:rsid w:val="006828D1"/>
    <w:rsid w:val="00682C17"/>
    <w:rsid w:val="0069003D"/>
    <w:rsid w:val="0069030F"/>
    <w:rsid w:val="00690972"/>
    <w:rsid w:val="00690EE7"/>
    <w:rsid w:val="0069484D"/>
    <w:rsid w:val="006949EA"/>
    <w:rsid w:val="00696322"/>
    <w:rsid w:val="00696614"/>
    <w:rsid w:val="006A3716"/>
    <w:rsid w:val="006A4C0F"/>
    <w:rsid w:val="006B1072"/>
    <w:rsid w:val="006B3E5E"/>
    <w:rsid w:val="006C3FF6"/>
    <w:rsid w:val="006C54AE"/>
    <w:rsid w:val="006C6694"/>
    <w:rsid w:val="006D2AD9"/>
    <w:rsid w:val="006E1B42"/>
    <w:rsid w:val="006E2B4D"/>
    <w:rsid w:val="006E6C21"/>
    <w:rsid w:val="006F19A1"/>
    <w:rsid w:val="006F2D72"/>
    <w:rsid w:val="006F2E15"/>
    <w:rsid w:val="006F48DA"/>
    <w:rsid w:val="006F555D"/>
    <w:rsid w:val="00706F78"/>
    <w:rsid w:val="00710EBE"/>
    <w:rsid w:val="00714C3C"/>
    <w:rsid w:val="00721277"/>
    <w:rsid w:val="00721D24"/>
    <w:rsid w:val="00723DBC"/>
    <w:rsid w:val="00733DFD"/>
    <w:rsid w:val="007346A0"/>
    <w:rsid w:val="0073655C"/>
    <w:rsid w:val="007372EC"/>
    <w:rsid w:val="00746B94"/>
    <w:rsid w:val="00753240"/>
    <w:rsid w:val="00753A60"/>
    <w:rsid w:val="0075434B"/>
    <w:rsid w:val="007545B9"/>
    <w:rsid w:val="00760111"/>
    <w:rsid w:val="00761E7D"/>
    <w:rsid w:val="00762C4B"/>
    <w:rsid w:val="007641D7"/>
    <w:rsid w:val="00764732"/>
    <w:rsid w:val="00765D7B"/>
    <w:rsid w:val="007703DC"/>
    <w:rsid w:val="00774E29"/>
    <w:rsid w:val="00775B4B"/>
    <w:rsid w:val="0078032F"/>
    <w:rsid w:val="007852C9"/>
    <w:rsid w:val="00785FC3"/>
    <w:rsid w:val="007912BB"/>
    <w:rsid w:val="007971C5"/>
    <w:rsid w:val="007A304F"/>
    <w:rsid w:val="007A679E"/>
    <w:rsid w:val="007B434B"/>
    <w:rsid w:val="007C17FD"/>
    <w:rsid w:val="007C21E5"/>
    <w:rsid w:val="007C2BE0"/>
    <w:rsid w:val="007C5B23"/>
    <w:rsid w:val="007D07CA"/>
    <w:rsid w:val="007D1C42"/>
    <w:rsid w:val="007D2650"/>
    <w:rsid w:val="007D2A98"/>
    <w:rsid w:val="007D4485"/>
    <w:rsid w:val="007E4136"/>
    <w:rsid w:val="007E4804"/>
    <w:rsid w:val="007E5328"/>
    <w:rsid w:val="007F10D6"/>
    <w:rsid w:val="007F2D0A"/>
    <w:rsid w:val="007F4758"/>
    <w:rsid w:val="007F6B69"/>
    <w:rsid w:val="00800EFB"/>
    <w:rsid w:val="00803BF3"/>
    <w:rsid w:val="0080420E"/>
    <w:rsid w:val="008128FB"/>
    <w:rsid w:val="00816DF5"/>
    <w:rsid w:val="00820EA7"/>
    <w:rsid w:val="008236F8"/>
    <w:rsid w:val="00824963"/>
    <w:rsid w:val="008260BB"/>
    <w:rsid w:val="008327FF"/>
    <w:rsid w:val="00833BE5"/>
    <w:rsid w:val="008360CE"/>
    <w:rsid w:val="008402FC"/>
    <w:rsid w:val="00841670"/>
    <w:rsid w:val="008477FC"/>
    <w:rsid w:val="008508D2"/>
    <w:rsid w:val="008532DB"/>
    <w:rsid w:val="00853B21"/>
    <w:rsid w:val="00855AE7"/>
    <w:rsid w:val="0086203F"/>
    <w:rsid w:val="008633D7"/>
    <w:rsid w:val="0086667A"/>
    <w:rsid w:val="00866E5A"/>
    <w:rsid w:val="008728DB"/>
    <w:rsid w:val="0087678E"/>
    <w:rsid w:val="00877CC9"/>
    <w:rsid w:val="0088096B"/>
    <w:rsid w:val="008814B6"/>
    <w:rsid w:val="00881B39"/>
    <w:rsid w:val="008821E3"/>
    <w:rsid w:val="00884373"/>
    <w:rsid w:val="00885D6B"/>
    <w:rsid w:val="00886712"/>
    <w:rsid w:val="008869B8"/>
    <w:rsid w:val="00886E6B"/>
    <w:rsid w:val="00887282"/>
    <w:rsid w:val="00894FF2"/>
    <w:rsid w:val="008A010A"/>
    <w:rsid w:val="008A018B"/>
    <w:rsid w:val="008A0C94"/>
    <w:rsid w:val="008A2195"/>
    <w:rsid w:val="008A58C7"/>
    <w:rsid w:val="008B56FC"/>
    <w:rsid w:val="008C542A"/>
    <w:rsid w:val="008D245C"/>
    <w:rsid w:val="008E3CA4"/>
    <w:rsid w:val="008E6226"/>
    <w:rsid w:val="008F6836"/>
    <w:rsid w:val="00903EEF"/>
    <w:rsid w:val="00905F44"/>
    <w:rsid w:val="00906DAC"/>
    <w:rsid w:val="00912321"/>
    <w:rsid w:val="00916060"/>
    <w:rsid w:val="00917253"/>
    <w:rsid w:val="009201A5"/>
    <w:rsid w:val="00922641"/>
    <w:rsid w:val="0092333E"/>
    <w:rsid w:val="009309CA"/>
    <w:rsid w:val="00930EDA"/>
    <w:rsid w:val="009319F4"/>
    <w:rsid w:val="00940FB7"/>
    <w:rsid w:val="00941C17"/>
    <w:rsid w:val="00962A8C"/>
    <w:rsid w:val="009700C6"/>
    <w:rsid w:val="00974A3C"/>
    <w:rsid w:val="00974AB5"/>
    <w:rsid w:val="00975524"/>
    <w:rsid w:val="009775C6"/>
    <w:rsid w:val="009837EC"/>
    <w:rsid w:val="00983D0A"/>
    <w:rsid w:val="00984819"/>
    <w:rsid w:val="00984EF3"/>
    <w:rsid w:val="00990A20"/>
    <w:rsid w:val="00992A82"/>
    <w:rsid w:val="009937D4"/>
    <w:rsid w:val="009937FB"/>
    <w:rsid w:val="009974FD"/>
    <w:rsid w:val="009A084A"/>
    <w:rsid w:val="009A1757"/>
    <w:rsid w:val="009B1158"/>
    <w:rsid w:val="009B334F"/>
    <w:rsid w:val="009B389A"/>
    <w:rsid w:val="009B44A0"/>
    <w:rsid w:val="009B5861"/>
    <w:rsid w:val="009B79F9"/>
    <w:rsid w:val="009C11B4"/>
    <w:rsid w:val="009C4E01"/>
    <w:rsid w:val="009C543B"/>
    <w:rsid w:val="009E632D"/>
    <w:rsid w:val="009F279A"/>
    <w:rsid w:val="00A01F9C"/>
    <w:rsid w:val="00A038AA"/>
    <w:rsid w:val="00A04D49"/>
    <w:rsid w:val="00A062AE"/>
    <w:rsid w:val="00A1153B"/>
    <w:rsid w:val="00A16009"/>
    <w:rsid w:val="00A2187B"/>
    <w:rsid w:val="00A2256A"/>
    <w:rsid w:val="00A325D9"/>
    <w:rsid w:val="00A33ACB"/>
    <w:rsid w:val="00A35836"/>
    <w:rsid w:val="00A36161"/>
    <w:rsid w:val="00A41D70"/>
    <w:rsid w:val="00A5123E"/>
    <w:rsid w:val="00A543E6"/>
    <w:rsid w:val="00A56ECE"/>
    <w:rsid w:val="00A606A8"/>
    <w:rsid w:val="00A7119F"/>
    <w:rsid w:val="00A724A2"/>
    <w:rsid w:val="00A80C17"/>
    <w:rsid w:val="00A81B07"/>
    <w:rsid w:val="00A86178"/>
    <w:rsid w:val="00A867BF"/>
    <w:rsid w:val="00A9514D"/>
    <w:rsid w:val="00A96B7D"/>
    <w:rsid w:val="00A97D1A"/>
    <w:rsid w:val="00AA7E9F"/>
    <w:rsid w:val="00AB25C3"/>
    <w:rsid w:val="00AB28E1"/>
    <w:rsid w:val="00AB2C33"/>
    <w:rsid w:val="00AB645B"/>
    <w:rsid w:val="00AC6885"/>
    <w:rsid w:val="00AC6E33"/>
    <w:rsid w:val="00AC7BA6"/>
    <w:rsid w:val="00AD28EF"/>
    <w:rsid w:val="00AD5084"/>
    <w:rsid w:val="00AD7F08"/>
    <w:rsid w:val="00AE12FD"/>
    <w:rsid w:val="00AE3024"/>
    <w:rsid w:val="00AE4A24"/>
    <w:rsid w:val="00AE7DAE"/>
    <w:rsid w:val="00AF28CB"/>
    <w:rsid w:val="00B0184D"/>
    <w:rsid w:val="00B026DB"/>
    <w:rsid w:val="00B10874"/>
    <w:rsid w:val="00B22E01"/>
    <w:rsid w:val="00B23ADB"/>
    <w:rsid w:val="00B25432"/>
    <w:rsid w:val="00B30C1A"/>
    <w:rsid w:val="00B33801"/>
    <w:rsid w:val="00B40364"/>
    <w:rsid w:val="00B41FFB"/>
    <w:rsid w:val="00B426A2"/>
    <w:rsid w:val="00B42C09"/>
    <w:rsid w:val="00B459DB"/>
    <w:rsid w:val="00B5373B"/>
    <w:rsid w:val="00B548D8"/>
    <w:rsid w:val="00B54FC0"/>
    <w:rsid w:val="00B573F8"/>
    <w:rsid w:val="00B600BF"/>
    <w:rsid w:val="00B63A1B"/>
    <w:rsid w:val="00B64007"/>
    <w:rsid w:val="00B651A3"/>
    <w:rsid w:val="00B65C3E"/>
    <w:rsid w:val="00B67D97"/>
    <w:rsid w:val="00B70C06"/>
    <w:rsid w:val="00B7236B"/>
    <w:rsid w:val="00B73A1A"/>
    <w:rsid w:val="00B76F0E"/>
    <w:rsid w:val="00B8786A"/>
    <w:rsid w:val="00B91254"/>
    <w:rsid w:val="00B9587B"/>
    <w:rsid w:val="00B9717B"/>
    <w:rsid w:val="00B97C46"/>
    <w:rsid w:val="00BA3916"/>
    <w:rsid w:val="00BA51A6"/>
    <w:rsid w:val="00BB06D5"/>
    <w:rsid w:val="00BB5984"/>
    <w:rsid w:val="00BC5508"/>
    <w:rsid w:val="00BC73F1"/>
    <w:rsid w:val="00BC7BA3"/>
    <w:rsid w:val="00BD7B16"/>
    <w:rsid w:val="00BD7E76"/>
    <w:rsid w:val="00BE6F77"/>
    <w:rsid w:val="00C03D3B"/>
    <w:rsid w:val="00C057A8"/>
    <w:rsid w:val="00C075C9"/>
    <w:rsid w:val="00C20CD6"/>
    <w:rsid w:val="00C31662"/>
    <w:rsid w:val="00C32A76"/>
    <w:rsid w:val="00C368E9"/>
    <w:rsid w:val="00C42BA2"/>
    <w:rsid w:val="00C4363C"/>
    <w:rsid w:val="00C44EF5"/>
    <w:rsid w:val="00C45944"/>
    <w:rsid w:val="00C47766"/>
    <w:rsid w:val="00C535D8"/>
    <w:rsid w:val="00C57465"/>
    <w:rsid w:val="00C62BEA"/>
    <w:rsid w:val="00C70760"/>
    <w:rsid w:val="00C71899"/>
    <w:rsid w:val="00C735B4"/>
    <w:rsid w:val="00C77C50"/>
    <w:rsid w:val="00C82143"/>
    <w:rsid w:val="00C823D0"/>
    <w:rsid w:val="00C8506A"/>
    <w:rsid w:val="00C8585D"/>
    <w:rsid w:val="00C860A9"/>
    <w:rsid w:val="00C93AC9"/>
    <w:rsid w:val="00CA14E3"/>
    <w:rsid w:val="00CA2312"/>
    <w:rsid w:val="00CA582F"/>
    <w:rsid w:val="00CA7BFA"/>
    <w:rsid w:val="00CB027A"/>
    <w:rsid w:val="00CB02D6"/>
    <w:rsid w:val="00CB2E2D"/>
    <w:rsid w:val="00CB5027"/>
    <w:rsid w:val="00CB7C74"/>
    <w:rsid w:val="00CC5F65"/>
    <w:rsid w:val="00CC6DAA"/>
    <w:rsid w:val="00CC76FE"/>
    <w:rsid w:val="00CD7615"/>
    <w:rsid w:val="00CD7AB3"/>
    <w:rsid w:val="00CE1346"/>
    <w:rsid w:val="00CE438A"/>
    <w:rsid w:val="00CE58AF"/>
    <w:rsid w:val="00CF29AC"/>
    <w:rsid w:val="00CF5D60"/>
    <w:rsid w:val="00D00891"/>
    <w:rsid w:val="00D01C50"/>
    <w:rsid w:val="00D01CBD"/>
    <w:rsid w:val="00D054CD"/>
    <w:rsid w:val="00D20B6B"/>
    <w:rsid w:val="00D24C72"/>
    <w:rsid w:val="00D25C2E"/>
    <w:rsid w:val="00D26083"/>
    <w:rsid w:val="00D4173B"/>
    <w:rsid w:val="00D41AB6"/>
    <w:rsid w:val="00D41FF3"/>
    <w:rsid w:val="00D46F7D"/>
    <w:rsid w:val="00D475CE"/>
    <w:rsid w:val="00D50ED2"/>
    <w:rsid w:val="00D56555"/>
    <w:rsid w:val="00D6006A"/>
    <w:rsid w:val="00D62537"/>
    <w:rsid w:val="00D66776"/>
    <w:rsid w:val="00D67519"/>
    <w:rsid w:val="00D67A18"/>
    <w:rsid w:val="00D70549"/>
    <w:rsid w:val="00D74FE5"/>
    <w:rsid w:val="00D76EAA"/>
    <w:rsid w:val="00D779D9"/>
    <w:rsid w:val="00D87423"/>
    <w:rsid w:val="00D91676"/>
    <w:rsid w:val="00D92F91"/>
    <w:rsid w:val="00D96FC2"/>
    <w:rsid w:val="00D97BA7"/>
    <w:rsid w:val="00DA1165"/>
    <w:rsid w:val="00DA1A7B"/>
    <w:rsid w:val="00DA459D"/>
    <w:rsid w:val="00DA4EF2"/>
    <w:rsid w:val="00DB034E"/>
    <w:rsid w:val="00DB1BD0"/>
    <w:rsid w:val="00DB423F"/>
    <w:rsid w:val="00DB571C"/>
    <w:rsid w:val="00DB5F67"/>
    <w:rsid w:val="00DC0828"/>
    <w:rsid w:val="00DC7331"/>
    <w:rsid w:val="00DD0977"/>
    <w:rsid w:val="00DD7FDE"/>
    <w:rsid w:val="00DE2FF7"/>
    <w:rsid w:val="00DE3757"/>
    <w:rsid w:val="00DE5523"/>
    <w:rsid w:val="00DF1183"/>
    <w:rsid w:val="00DF5428"/>
    <w:rsid w:val="00DF6766"/>
    <w:rsid w:val="00E17640"/>
    <w:rsid w:val="00E23E26"/>
    <w:rsid w:val="00E257FB"/>
    <w:rsid w:val="00E3779C"/>
    <w:rsid w:val="00E44366"/>
    <w:rsid w:val="00E44C28"/>
    <w:rsid w:val="00E45929"/>
    <w:rsid w:val="00E50CD3"/>
    <w:rsid w:val="00E52018"/>
    <w:rsid w:val="00E520EF"/>
    <w:rsid w:val="00E548C7"/>
    <w:rsid w:val="00E56515"/>
    <w:rsid w:val="00E63E2C"/>
    <w:rsid w:val="00E648F6"/>
    <w:rsid w:val="00E67603"/>
    <w:rsid w:val="00E804F1"/>
    <w:rsid w:val="00E8452E"/>
    <w:rsid w:val="00E91255"/>
    <w:rsid w:val="00E92CD3"/>
    <w:rsid w:val="00E93556"/>
    <w:rsid w:val="00E9479A"/>
    <w:rsid w:val="00EA06FA"/>
    <w:rsid w:val="00EA256D"/>
    <w:rsid w:val="00EA6E34"/>
    <w:rsid w:val="00EA7B0E"/>
    <w:rsid w:val="00EB4B00"/>
    <w:rsid w:val="00EB6CAC"/>
    <w:rsid w:val="00EC14DB"/>
    <w:rsid w:val="00EC2F73"/>
    <w:rsid w:val="00ED022C"/>
    <w:rsid w:val="00ED0A68"/>
    <w:rsid w:val="00ED1D26"/>
    <w:rsid w:val="00ED34FE"/>
    <w:rsid w:val="00ED41B7"/>
    <w:rsid w:val="00ED5D65"/>
    <w:rsid w:val="00EE07DA"/>
    <w:rsid w:val="00EE1911"/>
    <w:rsid w:val="00EE4CEB"/>
    <w:rsid w:val="00EE551C"/>
    <w:rsid w:val="00EE7DB1"/>
    <w:rsid w:val="00EF5322"/>
    <w:rsid w:val="00EF647F"/>
    <w:rsid w:val="00F03096"/>
    <w:rsid w:val="00F07929"/>
    <w:rsid w:val="00F13169"/>
    <w:rsid w:val="00F147D2"/>
    <w:rsid w:val="00F20432"/>
    <w:rsid w:val="00F235D9"/>
    <w:rsid w:val="00F249A8"/>
    <w:rsid w:val="00F26504"/>
    <w:rsid w:val="00F26E39"/>
    <w:rsid w:val="00F26FD8"/>
    <w:rsid w:val="00F27167"/>
    <w:rsid w:val="00F34693"/>
    <w:rsid w:val="00F3554A"/>
    <w:rsid w:val="00F37307"/>
    <w:rsid w:val="00F37D49"/>
    <w:rsid w:val="00F41C89"/>
    <w:rsid w:val="00F42F27"/>
    <w:rsid w:val="00F43CFA"/>
    <w:rsid w:val="00F442EA"/>
    <w:rsid w:val="00F46650"/>
    <w:rsid w:val="00F5255C"/>
    <w:rsid w:val="00F53035"/>
    <w:rsid w:val="00F53108"/>
    <w:rsid w:val="00F56B43"/>
    <w:rsid w:val="00F56DCC"/>
    <w:rsid w:val="00F6762E"/>
    <w:rsid w:val="00F67BC0"/>
    <w:rsid w:val="00F7482D"/>
    <w:rsid w:val="00F80E62"/>
    <w:rsid w:val="00F861B2"/>
    <w:rsid w:val="00F9761F"/>
    <w:rsid w:val="00FA0BA7"/>
    <w:rsid w:val="00FA28CE"/>
    <w:rsid w:val="00FA2CC7"/>
    <w:rsid w:val="00FA3B6B"/>
    <w:rsid w:val="00FA508B"/>
    <w:rsid w:val="00FA50BB"/>
    <w:rsid w:val="00FA6639"/>
    <w:rsid w:val="00FA7D9F"/>
    <w:rsid w:val="00FB4A8C"/>
    <w:rsid w:val="00FB6453"/>
    <w:rsid w:val="00FB6870"/>
    <w:rsid w:val="00FB6C93"/>
    <w:rsid w:val="00FC3AC8"/>
    <w:rsid w:val="00FC54E5"/>
    <w:rsid w:val="00FC744B"/>
    <w:rsid w:val="00FD3498"/>
    <w:rsid w:val="00FD795F"/>
    <w:rsid w:val="00FE009D"/>
    <w:rsid w:val="00FE0A8F"/>
    <w:rsid w:val="00FE57BE"/>
    <w:rsid w:val="00FE7320"/>
    <w:rsid w:val="00FF3389"/>
    <w:rsid w:val="00FF43A6"/>
    <w:rsid w:val="075C9F68"/>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F1977"/>
  <w15:docId w15:val="{8ADE996C-6659-49EA-8972-1F55F0B7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F22"/>
    <w:rPr>
      <w:kern w:val="24"/>
    </w:rPr>
  </w:style>
  <w:style w:type="paragraph" w:styleId="Ttulo1">
    <w:name w:val="heading 1"/>
    <w:basedOn w:val="Normal"/>
    <w:next w:val="Normal"/>
    <w:link w:val="Ttulo1Carter"/>
    <w:uiPriority w:val="3"/>
    <w:qFormat/>
    <w:rsid w:val="00656F22"/>
    <w:pPr>
      <w:keepNext/>
      <w:keepLines/>
      <w:ind w:firstLine="0"/>
      <w:jc w:val="center"/>
      <w:outlineLvl w:val="0"/>
    </w:pPr>
    <w:rPr>
      <w:rFonts w:asciiTheme="majorHAnsi" w:eastAsiaTheme="majorEastAsia" w:hAnsiTheme="majorHAnsi" w:cstheme="majorBidi"/>
      <w:b/>
      <w:bCs/>
    </w:rPr>
  </w:style>
  <w:style w:type="paragraph" w:styleId="Cabealho2">
    <w:name w:val="heading 2"/>
    <w:basedOn w:val="Normal"/>
    <w:next w:val="Normal"/>
    <w:link w:val="Cabealho2Carter"/>
    <w:uiPriority w:val="3"/>
    <w:unhideWhenUsed/>
    <w:qFormat/>
    <w:rsid w:val="00656F22"/>
    <w:pPr>
      <w:keepNext/>
      <w:keepLines/>
      <w:ind w:firstLine="0"/>
      <w:outlineLvl w:val="1"/>
    </w:pPr>
    <w:rPr>
      <w:rFonts w:asciiTheme="majorHAnsi" w:eastAsiaTheme="majorEastAsia" w:hAnsiTheme="majorHAnsi" w:cstheme="majorBidi"/>
      <w:b/>
      <w:bCs/>
    </w:rPr>
  </w:style>
  <w:style w:type="paragraph" w:styleId="Cabealho3">
    <w:name w:val="heading 3"/>
    <w:basedOn w:val="Normal"/>
    <w:next w:val="Normal"/>
    <w:link w:val="Cabealho3Carter"/>
    <w:uiPriority w:val="3"/>
    <w:unhideWhenUsed/>
    <w:qFormat/>
    <w:rsid w:val="00656F22"/>
    <w:pPr>
      <w:keepNext/>
      <w:keepLines/>
      <w:outlineLvl w:val="2"/>
    </w:pPr>
    <w:rPr>
      <w:rFonts w:asciiTheme="majorHAnsi" w:eastAsiaTheme="majorEastAsia" w:hAnsiTheme="majorHAnsi" w:cstheme="majorBidi"/>
      <w:b/>
      <w:bCs/>
    </w:rPr>
  </w:style>
  <w:style w:type="paragraph" w:styleId="Cabealho4">
    <w:name w:val="heading 4"/>
    <w:basedOn w:val="Normal"/>
    <w:next w:val="Normal"/>
    <w:link w:val="Cabealho4Carter"/>
    <w:uiPriority w:val="3"/>
    <w:unhideWhenUsed/>
    <w:qFormat/>
    <w:rsid w:val="00656F22"/>
    <w:pPr>
      <w:keepNext/>
      <w:keepLines/>
      <w:outlineLvl w:val="3"/>
    </w:pPr>
    <w:rPr>
      <w:rFonts w:asciiTheme="majorHAnsi" w:eastAsiaTheme="majorEastAsia" w:hAnsiTheme="majorHAnsi" w:cstheme="majorBidi"/>
      <w:b/>
      <w:bCs/>
      <w:i/>
      <w:iCs/>
    </w:rPr>
  </w:style>
  <w:style w:type="paragraph" w:styleId="Cabealho5">
    <w:name w:val="heading 5"/>
    <w:basedOn w:val="Normal"/>
    <w:next w:val="Normal"/>
    <w:link w:val="Cabealho5Carter"/>
    <w:uiPriority w:val="3"/>
    <w:unhideWhenUsed/>
    <w:qFormat/>
    <w:rsid w:val="00656F22"/>
    <w:pPr>
      <w:keepNext/>
      <w:keepLines/>
      <w:outlineLvl w:val="4"/>
    </w:pPr>
    <w:rPr>
      <w:rFonts w:asciiTheme="majorHAnsi" w:eastAsiaTheme="majorEastAsia" w:hAnsiTheme="majorHAnsi" w:cstheme="majorBidi"/>
      <w:i/>
      <w:iCs/>
    </w:rPr>
  </w:style>
  <w:style w:type="paragraph" w:styleId="Cabealho6">
    <w:name w:val="heading 6"/>
    <w:basedOn w:val="Normal"/>
    <w:next w:val="Normal"/>
    <w:link w:val="Cabealho6Carter"/>
    <w:uiPriority w:val="9"/>
    <w:semiHidden/>
    <w:qFormat/>
    <w:rsid w:val="00656F22"/>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Cabealho7">
    <w:name w:val="heading 7"/>
    <w:basedOn w:val="Normal"/>
    <w:next w:val="Normal"/>
    <w:link w:val="Cabealho7Carter"/>
    <w:uiPriority w:val="9"/>
    <w:semiHidden/>
    <w:qFormat/>
    <w:rsid w:val="00656F22"/>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Cabealho8">
    <w:name w:val="heading 8"/>
    <w:basedOn w:val="Normal"/>
    <w:next w:val="Normal"/>
    <w:link w:val="Cabealho8Carter"/>
    <w:uiPriority w:val="9"/>
    <w:semiHidden/>
    <w:qFormat/>
    <w:rsid w:val="00656F22"/>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Cabealho9">
    <w:name w:val="heading 9"/>
    <w:basedOn w:val="Normal"/>
    <w:next w:val="Normal"/>
    <w:link w:val="Cabealho9Carter"/>
    <w:uiPriority w:val="9"/>
    <w:semiHidden/>
    <w:qFormat/>
    <w:rsid w:val="00656F22"/>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ctionTitle">
    <w:name w:val="Section Title"/>
    <w:basedOn w:val="Normal"/>
    <w:next w:val="Normal"/>
    <w:uiPriority w:val="2"/>
    <w:qFormat/>
    <w:rsid w:val="00656F22"/>
    <w:pPr>
      <w:pageBreakBefore/>
      <w:ind w:firstLine="0"/>
      <w:jc w:val="center"/>
      <w:outlineLvl w:val="0"/>
    </w:pPr>
    <w:rPr>
      <w:rFonts w:asciiTheme="majorHAnsi" w:eastAsiaTheme="majorEastAsia" w:hAnsiTheme="majorHAnsi" w:cstheme="majorBidi"/>
    </w:rPr>
  </w:style>
  <w:style w:type="paragraph" w:styleId="Cabealho">
    <w:name w:val="header"/>
    <w:basedOn w:val="Normal"/>
    <w:link w:val="CabealhoCarter"/>
    <w:uiPriority w:val="99"/>
    <w:unhideWhenUsed/>
    <w:qFormat/>
    <w:rsid w:val="00656F22"/>
    <w:pPr>
      <w:spacing w:line="240" w:lineRule="auto"/>
      <w:ind w:firstLine="0"/>
    </w:pPr>
  </w:style>
  <w:style w:type="character" w:customStyle="1" w:styleId="CabealhoCarter">
    <w:name w:val="Cabeçalho Caráter"/>
    <w:basedOn w:val="Tipodeletrapredefinidodopargrafo"/>
    <w:link w:val="Cabealho"/>
    <w:uiPriority w:val="99"/>
    <w:rsid w:val="00656F22"/>
    <w:rPr>
      <w:kern w:val="24"/>
    </w:rPr>
  </w:style>
  <w:style w:type="character" w:styleId="Forte">
    <w:name w:val="Strong"/>
    <w:basedOn w:val="Tipodeletrapredefinidodopargrafo"/>
    <w:uiPriority w:val="22"/>
    <w:unhideWhenUsed/>
    <w:qFormat/>
    <w:rsid w:val="00656F22"/>
    <w:rPr>
      <w:b w:val="0"/>
      <w:bCs w:val="0"/>
      <w:caps/>
      <w:smallCaps w:val="0"/>
    </w:rPr>
  </w:style>
  <w:style w:type="character" w:styleId="TextodoMarcadordePosio">
    <w:name w:val="Placeholder Text"/>
    <w:basedOn w:val="Tipodeletrapredefinidodopargrafo"/>
    <w:uiPriority w:val="99"/>
    <w:semiHidden/>
    <w:rsid w:val="00656F22"/>
    <w:rPr>
      <w:color w:val="808080"/>
    </w:rPr>
  </w:style>
  <w:style w:type="paragraph" w:styleId="SemEspaamento">
    <w:name w:val="No Spacing"/>
    <w:aliases w:val="No Indent"/>
    <w:uiPriority w:val="1"/>
    <w:qFormat/>
    <w:rsid w:val="00656F22"/>
    <w:pPr>
      <w:ind w:firstLine="0"/>
    </w:pPr>
  </w:style>
  <w:style w:type="character" w:customStyle="1" w:styleId="Ttulo1Carter">
    <w:name w:val="Título 1 Caráter"/>
    <w:basedOn w:val="Tipodeletrapredefinidodopargrafo"/>
    <w:link w:val="Ttulo1"/>
    <w:uiPriority w:val="3"/>
    <w:rsid w:val="00656F22"/>
    <w:rPr>
      <w:rFonts w:asciiTheme="majorHAnsi" w:eastAsiaTheme="majorEastAsia" w:hAnsiTheme="majorHAnsi" w:cstheme="majorBidi"/>
      <w:b/>
      <w:bCs/>
      <w:kern w:val="24"/>
    </w:rPr>
  </w:style>
  <w:style w:type="character" w:customStyle="1" w:styleId="Cabealho2Carter">
    <w:name w:val="Cabeçalho 2 Caráter"/>
    <w:basedOn w:val="Tipodeletrapredefinidodopargrafo"/>
    <w:link w:val="Cabealho2"/>
    <w:uiPriority w:val="3"/>
    <w:rsid w:val="00656F22"/>
    <w:rPr>
      <w:rFonts w:asciiTheme="majorHAnsi" w:eastAsiaTheme="majorEastAsia" w:hAnsiTheme="majorHAnsi" w:cstheme="majorBidi"/>
      <w:b/>
      <w:bCs/>
      <w:kern w:val="24"/>
    </w:rPr>
  </w:style>
  <w:style w:type="paragraph" w:styleId="Ttulo">
    <w:name w:val="Title"/>
    <w:basedOn w:val="Normal"/>
    <w:next w:val="Normal"/>
    <w:link w:val="TtuloCarter"/>
    <w:uiPriority w:val="10"/>
    <w:qFormat/>
    <w:rsid w:val="00656F22"/>
    <w:pPr>
      <w:spacing w:before="2400"/>
      <w:ind w:firstLine="0"/>
      <w:contextualSpacing/>
      <w:jc w:val="center"/>
    </w:pPr>
    <w:rPr>
      <w:rFonts w:asciiTheme="majorHAnsi" w:eastAsiaTheme="majorEastAsia" w:hAnsiTheme="majorHAnsi" w:cstheme="majorBidi"/>
    </w:rPr>
  </w:style>
  <w:style w:type="character" w:customStyle="1" w:styleId="TtuloCarter">
    <w:name w:val="Título Caráter"/>
    <w:basedOn w:val="Tipodeletrapredefinidodopargrafo"/>
    <w:link w:val="Ttulo"/>
    <w:uiPriority w:val="10"/>
    <w:rsid w:val="00656F22"/>
    <w:rPr>
      <w:rFonts w:asciiTheme="majorHAnsi" w:eastAsiaTheme="majorEastAsia" w:hAnsiTheme="majorHAnsi" w:cstheme="majorBidi"/>
      <w:kern w:val="24"/>
    </w:rPr>
  </w:style>
  <w:style w:type="character" w:styleId="nfase">
    <w:name w:val="Emphasis"/>
    <w:basedOn w:val="Tipodeletrapredefinidodopargrafo"/>
    <w:uiPriority w:val="20"/>
    <w:unhideWhenUsed/>
    <w:qFormat/>
    <w:rsid w:val="00656F22"/>
    <w:rPr>
      <w:i/>
      <w:iCs/>
    </w:rPr>
  </w:style>
  <w:style w:type="character" w:customStyle="1" w:styleId="Cabealho3Carter">
    <w:name w:val="Cabeçalho 3 Caráter"/>
    <w:basedOn w:val="Tipodeletrapredefinidodopargrafo"/>
    <w:link w:val="Cabealho3"/>
    <w:uiPriority w:val="3"/>
    <w:rsid w:val="00656F22"/>
    <w:rPr>
      <w:rFonts w:asciiTheme="majorHAnsi" w:eastAsiaTheme="majorEastAsia" w:hAnsiTheme="majorHAnsi" w:cstheme="majorBidi"/>
      <w:b/>
      <w:bCs/>
      <w:kern w:val="24"/>
    </w:rPr>
  </w:style>
  <w:style w:type="character" w:customStyle="1" w:styleId="Cabealho4Carter">
    <w:name w:val="Cabeçalho 4 Caráter"/>
    <w:basedOn w:val="Tipodeletrapredefinidodopargrafo"/>
    <w:link w:val="Cabealho4"/>
    <w:uiPriority w:val="3"/>
    <w:rsid w:val="00656F22"/>
    <w:rPr>
      <w:rFonts w:asciiTheme="majorHAnsi" w:eastAsiaTheme="majorEastAsia" w:hAnsiTheme="majorHAnsi" w:cstheme="majorBidi"/>
      <w:b/>
      <w:bCs/>
      <w:i/>
      <w:iCs/>
      <w:kern w:val="24"/>
    </w:rPr>
  </w:style>
  <w:style w:type="character" w:customStyle="1" w:styleId="Cabealho5Carter">
    <w:name w:val="Cabeçalho 5 Caráter"/>
    <w:basedOn w:val="Tipodeletrapredefinidodopargrafo"/>
    <w:link w:val="Cabealho5"/>
    <w:uiPriority w:val="3"/>
    <w:rsid w:val="00656F22"/>
    <w:rPr>
      <w:rFonts w:asciiTheme="majorHAnsi" w:eastAsiaTheme="majorEastAsia" w:hAnsiTheme="majorHAnsi" w:cstheme="majorBidi"/>
      <w:i/>
      <w:iCs/>
      <w:kern w:val="24"/>
    </w:rPr>
  </w:style>
  <w:style w:type="paragraph" w:styleId="Textodebalo">
    <w:name w:val="Balloon Text"/>
    <w:basedOn w:val="Normal"/>
    <w:link w:val="TextodebaloCarter"/>
    <w:uiPriority w:val="99"/>
    <w:semiHidden/>
    <w:unhideWhenUsed/>
    <w:rsid w:val="00656F22"/>
    <w:pPr>
      <w:spacing w:line="240" w:lineRule="auto"/>
      <w:ind w:firstLine="0"/>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56F22"/>
    <w:rPr>
      <w:rFonts w:ascii="Segoe UI" w:hAnsi="Segoe UI" w:cs="Segoe UI"/>
      <w:kern w:val="24"/>
      <w:sz w:val="18"/>
      <w:szCs w:val="18"/>
    </w:rPr>
  </w:style>
  <w:style w:type="paragraph" w:styleId="Bibliografia">
    <w:name w:val="Bibliography"/>
    <w:basedOn w:val="Normal"/>
    <w:next w:val="Normal"/>
    <w:uiPriority w:val="37"/>
    <w:unhideWhenUsed/>
    <w:qFormat/>
    <w:rsid w:val="00656F22"/>
    <w:pPr>
      <w:ind w:left="720" w:hanging="720"/>
    </w:pPr>
  </w:style>
  <w:style w:type="paragraph" w:styleId="Textodebloco">
    <w:name w:val="Block Text"/>
    <w:basedOn w:val="Normal"/>
    <w:uiPriority w:val="99"/>
    <w:semiHidden/>
    <w:unhideWhenUsed/>
    <w:rsid w:val="00656F22"/>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Corpodetexto">
    <w:name w:val="Body Text"/>
    <w:basedOn w:val="Normal"/>
    <w:link w:val="CorpodetextoCarter"/>
    <w:uiPriority w:val="99"/>
    <w:unhideWhenUsed/>
    <w:rsid w:val="00656F22"/>
    <w:pPr>
      <w:spacing w:after="120"/>
      <w:ind w:firstLine="0"/>
    </w:pPr>
  </w:style>
  <w:style w:type="character" w:customStyle="1" w:styleId="CorpodetextoCarter">
    <w:name w:val="Corpo de texto Caráter"/>
    <w:basedOn w:val="Tipodeletrapredefinidodopargrafo"/>
    <w:link w:val="Corpodetexto"/>
    <w:uiPriority w:val="99"/>
    <w:rsid w:val="00656F22"/>
    <w:rPr>
      <w:kern w:val="24"/>
    </w:rPr>
  </w:style>
  <w:style w:type="paragraph" w:styleId="Corpodetexto2">
    <w:name w:val="Body Text 2"/>
    <w:basedOn w:val="Normal"/>
    <w:link w:val="Corpodetexto2Carter"/>
    <w:uiPriority w:val="99"/>
    <w:semiHidden/>
    <w:unhideWhenUsed/>
    <w:rsid w:val="00656F22"/>
    <w:pPr>
      <w:spacing w:after="120"/>
      <w:ind w:firstLine="0"/>
    </w:pPr>
  </w:style>
  <w:style w:type="character" w:customStyle="1" w:styleId="Corpodetexto2Carter">
    <w:name w:val="Corpo de texto 2 Caráter"/>
    <w:basedOn w:val="Tipodeletrapredefinidodopargrafo"/>
    <w:link w:val="Corpodetexto2"/>
    <w:uiPriority w:val="99"/>
    <w:semiHidden/>
    <w:rsid w:val="00656F22"/>
    <w:rPr>
      <w:kern w:val="24"/>
    </w:rPr>
  </w:style>
  <w:style w:type="paragraph" w:styleId="Corpodetexto3">
    <w:name w:val="Body Text 3"/>
    <w:basedOn w:val="Normal"/>
    <w:link w:val="Corpodetexto3Carter"/>
    <w:uiPriority w:val="99"/>
    <w:semiHidden/>
    <w:unhideWhenUsed/>
    <w:rsid w:val="00656F22"/>
    <w:pPr>
      <w:spacing w:after="120"/>
      <w:ind w:firstLine="0"/>
    </w:pPr>
    <w:rPr>
      <w:sz w:val="16"/>
      <w:szCs w:val="16"/>
    </w:rPr>
  </w:style>
  <w:style w:type="character" w:customStyle="1" w:styleId="Corpodetexto3Carter">
    <w:name w:val="Corpo de texto 3 Caráter"/>
    <w:basedOn w:val="Tipodeletrapredefinidodopargrafo"/>
    <w:link w:val="Corpodetexto3"/>
    <w:uiPriority w:val="99"/>
    <w:semiHidden/>
    <w:rsid w:val="00656F22"/>
    <w:rPr>
      <w:kern w:val="24"/>
      <w:sz w:val="16"/>
      <w:szCs w:val="16"/>
    </w:rPr>
  </w:style>
  <w:style w:type="paragraph" w:styleId="Primeiroavanodecorpodetexto">
    <w:name w:val="Body Text First Indent"/>
    <w:basedOn w:val="Corpodetexto"/>
    <w:link w:val="PrimeiroavanodecorpodetextoCarter"/>
    <w:uiPriority w:val="99"/>
    <w:semiHidden/>
    <w:unhideWhenUsed/>
    <w:rsid w:val="00656F22"/>
    <w:pPr>
      <w:spacing w:after="0"/>
    </w:pPr>
  </w:style>
  <w:style w:type="character" w:customStyle="1" w:styleId="PrimeiroavanodecorpodetextoCarter">
    <w:name w:val="Primeiro avanço de corpo de texto Caráter"/>
    <w:basedOn w:val="CorpodetextoCarter"/>
    <w:link w:val="Primeiroavanodecorpodetexto"/>
    <w:uiPriority w:val="99"/>
    <w:semiHidden/>
    <w:rsid w:val="00656F22"/>
    <w:rPr>
      <w:kern w:val="24"/>
    </w:rPr>
  </w:style>
  <w:style w:type="paragraph" w:styleId="Avanodecorpodetexto">
    <w:name w:val="Body Text Indent"/>
    <w:basedOn w:val="Normal"/>
    <w:link w:val="AvanodecorpodetextoCarter"/>
    <w:uiPriority w:val="99"/>
    <w:semiHidden/>
    <w:unhideWhenUsed/>
    <w:rsid w:val="00656F22"/>
    <w:pPr>
      <w:spacing w:after="120"/>
      <w:ind w:left="360" w:firstLine="0"/>
    </w:pPr>
  </w:style>
  <w:style w:type="character" w:customStyle="1" w:styleId="AvanodecorpodetextoCarter">
    <w:name w:val="Avanço de corpo de texto Caráter"/>
    <w:basedOn w:val="Tipodeletrapredefinidodopargrafo"/>
    <w:link w:val="Avanodecorpodetexto"/>
    <w:uiPriority w:val="99"/>
    <w:semiHidden/>
    <w:rsid w:val="00656F22"/>
    <w:rPr>
      <w:kern w:val="24"/>
    </w:rPr>
  </w:style>
  <w:style w:type="paragraph" w:styleId="Primeiroavanodecorpodetexto2">
    <w:name w:val="Body Text First Indent 2"/>
    <w:basedOn w:val="Avanodecorpodetexto"/>
    <w:link w:val="Primeiroavanodecorpodetexto2Carter"/>
    <w:uiPriority w:val="99"/>
    <w:semiHidden/>
    <w:unhideWhenUsed/>
    <w:rsid w:val="00656F22"/>
    <w:pPr>
      <w:spacing w:after="0"/>
    </w:pPr>
  </w:style>
  <w:style w:type="character" w:customStyle="1" w:styleId="Primeiroavanodecorpodetexto2Carter">
    <w:name w:val="Primeiro avanço de corpo de texto 2 Caráter"/>
    <w:basedOn w:val="AvanodecorpodetextoCarter"/>
    <w:link w:val="Primeiroavanodecorpodetexto2"/>
    <w:uiPriority w:val="99"/>
    <w:semiHidden/>
    <w:rsid w:val="00656F22"/>
    <w:rPr>
      <w:kern w:val="24"/>
    </w:rPr>
  </w:style>
  <w:style w:type="paragraph" w:styleId="Avanodecorpodetexto2">
    <w:name w:val="Body Text Indent 2"/>
    <w:basedOn w:val="Normal"/>
    <w:link w:val="Avanodecorpodetexto2Carter"/>
    <w:uiPriority w:val="99"/>
    <w:semiHidden/>
    <w:unhideWhenUsed/>
    <w:rsid w:val="00656F22"/>
    <w:pPr>
      <w:spacing w:after="120"/>
      <w:ind w:left="360" w:firstLine="0"/>
    </w:pPr>
  </w:style>
  <w:style w:type="character" w:customStyle="1" w:styleId="Avanodecorpodetexto2Carter">
    <w:name w:val="Avanço de corpo de texto 2 Caráter"/>
    <w:basedOn w:val="Tipodeletrapredefinidodopargrafo"/>
    <w:link w:val="Avanodecorpodetexto2"/>
    <w:uiPriority w:val="99"/>
    <w:semiHidden/>
    <w:rsid w:val="00656F22"/>
    <w:rPr>
      <w:kern w:val="24"/>
    </w:rPr>
  </w:style>
  <w:style w:type="paragraph" w:styleId="Avanodecorpodetexto3">
    <w:name w:val="Body Text Indent 3"/>
    <w:basedOn w:val="Normal"/>
    <w:link w:val="Avanodecorpodetexto3Carter"/>
    <w:uiPriority w:val="99"/>
    <w:semiHidden/>
    <w:unhideWhenUsed/>
    <w:rsid w:val="00656F22"/>
    <w:pPr>
      <w:spacing w:after="120"/>
      <w:ind w:left="360" w:firstLine="0"/>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656F22"/>
    <w:rPr>
      <w:kern w:val="24"/>
      <w:sz w:val="16"/>
      <w:szCs w:val="16"/>
    </w:rPr>
  </w:style>
  <w:style w:type="paragraph" w:styleId="Legenda">
    <w:name w:val="caption"/>
    <w:basedOn w:val="Normal"/>
    <w:next w:val="Normal"/>
    <w:uiPriority w:val="35"/>
    <w:semiHidden/>
    <w:unhideWhenUsed/>
    <w:qFormat/>
    <w:rsid w:val="00656F22"/>
    <w:pPr>
      <w:spacing w:after="200" w:line="240" w:lineRule="auto"/>
      <w:ind w:firstLine="0"/>
    </w:pPr>
    <w:rPr>
      <w:i/>
      <w:iCs/>
      <w:color w:val="000000" w:themeColor="text2"/>
      <w:sz w:val="18"/>
      <w:szCs w:val="18"/>
    </w:rPr>
  </w:style>
  <w:style w:type="paragraph" w:styleId="Rematedecarta">
    <w:name w:val="Closing"/>
    <w:basedOn w:val="Normal"/>
    <w:link w:val="RematedecartaCarter"/>
    <w:uiPriority w:val="99"/>
    <w:semiHidden/>
    <w:unhideWhenUsed/>
    <w:rsid w:val="00656F22"/>
    <w:pPr>
      <w:spacing w:line="240" w:lineRule="auto"/>
      <w:ind w:left="4320" w:firstLine="0"/>
    </w:pPr>
  </w:style>
  <w:style w:type="character" w:customStyle="1" w:styleId="RematedecartaCarter">
    <w:name w:val="Remate de carta Caráter"/>
    <w:basedOn w:val="Tipodeletrapredefinidodopargrafo"/>
    <w:link w:val="Rematedecarta"/>
    <w:uiPriority w:val="99"/>
    <w:semiHidden/>
    <w:rsid w:val="00656F22"/>
    <w:rPr>
      <w:kern w:val="24"/>
    </w:rPr>
  </w:style>
  <w:style w:type="paragraph" w:styleId="Textodecomentrio">
    <w:name w:val="annotation text"/>
    <w:basedOn w:val="Normal"/>
    <w:link w:val="TextodecomentrioCarter"/>
    <w:uiPriority w:val="99"/>
    <w:unhideWhenUsed/>
    <w:rsid w:val="00656F22"/>
    <w:pPr>
      <w:spacing w:line="240" w:lineRule="auto"/>
      <w:ind w:firstLine="0"/>
    </w:pPr>
    <w:rPr>
      <w:sz w:val="20"/>
      <w:szCs w:val="20"/>
    </w:rPr>
  </w:style>
  <w:style w:type="character" w:customStyle="1" w:styleId="TextodecomentrioCarter">
    <w:name w:val="Texto de comentário Caráter"/>
    <w:basedOn w:val="Tipodeletrapredefinidodopargrafo"/>
    <w:link w:val="Textodecomentrio"/>
    <w:uiPriority w:val="99"/>
    <w:rsid w:val="00656F22"/>
    <w:rPr>
      <w:kern w:val="24"/>
      <w:sz w:val="20"/>
      <w:szCs w:val="20"/>
    </w:rPr>
  </w:style>
  <w:style w:type="paragraph" w:styleId="Assuntodecomentrio">
    <w:name w:val="annotation subject"/>
    <w:basedOn w:val="Textodecomentrio"/>
    <w:next w:val="Textodecomentrio"/>
    <w:link w:val="AssuntodecomentrioCarter"/>
    <w:uiPriority w:val="99"/>
    <w:semiHidden/>
    <w:unhideWhenUsed/>
    <w:rsid w:val="00656F22"/>
    <w:rPr>
      <w:b/>
      <w:bCs/>
    </w:rPr>
  </w:style>
  <w:style w:type="character" w:customStyle="1" w:styleId="AssuntodecomentrioCarter">
    <w:name w:val="Assunto de comentário Caráter"/>
    <w:basedOn w:val="TextodecomentrioCarter"/>
    <w:link w:val="Assuntodecomentrio"/>
    <w:uiPriority w:val="99"/>
    <w:semiHidden/>
    <w:rsid w:val="00656F22"/>
    <w:rPr>
      <w:b/>
      <w:bCs/>
      <w:kern w:val="24"/>
      <w:sz w:val="20"/>
      <w:szCs w:val="20"/>
    </w:rPr>
  </w:style>
  <w:style w:type="paragraph" w:styleId="Data">
    <w:name w:val="Date"/>
    <w:basedOn w:val="Normal"/>
    <w:next w:val="Normal"/>
    <w:link w:val="DataCarter"/>
    <w:uiPriority w:val="99"/>
    <w:semiHidden/>
    <w:unhideWhenUsed/>
    <w:rsid w:val="00656F22"/>
    <w:pPr>
      <w:ind w:firstLine="0"/>
    </w:pPr>
  </w:style>
  <w:style w:type="character" w:customStyle="1" w:styleId="DataCarter">
    <w:name w:val="Data Caráter"/>
    <w:basedOn w:val="Tipodeletrapredefinidodopargrafo"/>
    <w:link w:val="Data"/>
    <w:uiPriority w:val="99"/>
    <w:semiHidden/>
    <w:rsid w:val="00656F22"/>
    <w:rPr>
      <w:kern w:val="24"/>
    </w:rPr>
  </w:style>
  <w:style w:type="paragraph" w:styleId="Mapadodocumento">
    <w:name w:val="Document Map"/>
    <w:basedOn w:val="Normal"/>
    <w:link w:val="MapadodocumentoCarter"/>
    <w:uiPriority w:val="99"/>
    <w:semiHidden/>
    <w:unhideWhenUsed/>
    <w:rsid w:val="00656F22"/>
    <w:pPr>
      <w:spacing w:line="240" w:lineRule="auto"/>
      <w:ind w:firstLine="0"/>
    </w:pPr>
    <w:rPr>
      <w:rFonts w:ascii="Segoe U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656F22"/>
    <w:rPr>
      <w:rFonts w:ascii="Segoe UI" w:hAnsi="Segoe UI" w:cs="Segoe UI"/>
      <w:kern w:val="24"/>
      <w:sz w:val="16"/>
      <w:szCs w:val="16"/>
    </w:rPr>
  </w:style>
  <w:style w:type="paragraph" w:styleId="Assinaturadecorreioeletrnico">
    <w:name w:val="E-mail Signature"/>
    <w:basedOn w:val="Normal"/>
    <w:link w:val="AssinaturadecorreioeletrnicoCarter"/>
    <w:uiPriority w:val="99"/>
    <w:semiHidden/>
    <w:unhideWhenUsed/>
    <w:rsid w:val="00656F22"/>
    <w:pPr>
      <w:spacing w:line="240" w:lineRule="auto"/>
      <w:ind w:firstLine="0"/>
    </w:pPr>
  </w:style>
  <w:style w:type="character" w:customStyle="1" w:styleId="AssinaturadecorreioeletrnicoCarter">
    <w:name w:val="Assinatura de correio eletrónico Caráter"/>
    <w:basedOn w:val="Tipodeletrapredefinidodopargrafo"/>
    <w:link w:val="Assinaturadecorreioeletrnico"/>
    <w:uiPriority w:val="99"/>
    <w:semiHidden/>
    <w:rsid w:val="00656F22"/>
    <w:rPr>
      <w:kern w:val="24"/>
    </w:rPr>
  </w:style>
  <w:style w:type="paragraph" w:styleId="Textodenotaderodap">
    <w:name w:val="footnote text"/>
    <w:basedOn w:val="Normal"/>
    <w:link w:val="TextodenotaderodapCarter"/>
    <w:uiPriority w:val="99"/>
    <w:semiHidden/>
    <w:unhideWhenUsed/>
    <w:rsid w:val="00656F22"/>
    <w:pPr>
      <w:spacing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56F22"/>
    <w:rPr>
      <w:kern w:val="24"/>
      <w:sz w:val="20"/>
      <w:szCs w:val="20"/>
    </w:rPr>
  </w:style>
  <w:style w:type="paragraph" w:styleId="Destinatrio">
    <w:name w:val="envelope address"/>
    <w:basedOn w:val="Normal"/>
    <w:uiPriority w:val="99"/>
    <w:semiHidden/>
    <w:unhideWhenUsed/>
    <w:rsid w:val="00656F22"/>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Remetente">
    <w:name w:val="envelope return"/>
    <w:basedOn w:val="Normal"/>
    <w:uiPriority w:val="99"/>
    <w:semiHidden/>
    <w:unhideWhenUsed/>
    <w:rsid w:val="00656F22"/>
    <w:pPr>
      <w:spacing w:line="240" w:lineRule="auto"/>
      <w:ind w:firstLine="0"/>
    </w:pPr>
    <w:rPr>
      <w:rFonts w:asciiTheme="majorHAnsi" w:eastAsiaTheme="majorEastAsia" w:hAnsiTheme="majorHAnsi" w:cstheme="majorBidi"/>
      <w:sz w:val="20"/>
      <w:szCs w:val="20"/>
    </w:rPr>
  </w:style>
  <w:style w:type="paragraph" w:styleId="Rodap">
    <w:name w:val="footer"/>
    <w:basedOn w:val="Normal"/>
    <w:link w:val="RodapCarter"/>
    <w:uiPriority w:val="99"/>
    <w:unhideWhenUsed/>
    <w:rsid w:val="00656F22"/>
    <w:pPr>
      <w:tabs>
        <w:tab w:val="center" w:pos="4680"/>
        <w:tab w:val="right" w:pos="9360"/>
      </w:tabs>
      <w:spacing w:line="240" w:lineRule="auto"/>
      <w:ind w:firstLine="0"/>
    </w:pPr>
  </w:style>
  <w:style w:type="character" w:customStyle="1" w:styleId="RodapCarter">
    <w:name w:val="Rodapé Caráter"/>
    <w:basedOn w:val="Tipodeletrapredefinidodopargrafo"/>
    <w:link w:val="Rodap"/>
    <w:uiPriority w:val="99"/>
    <w:rsid w:val="00656F22"/>
    <w:rPr>
      <w:kern w:val="24"/>
    </w:rPr>
  </w:style>
  <w:style w:type="table" w:styleId="Tabelacomgrelha">
    <w:name w:val="Table Grid"/>
    <w:basedOn w:val="Tabelanormal"/>
    <w:uiPriority w:val="59"/>
    <w:rsid w:val="00656F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Clara1">
    <w:name w:val="Tabela com Grelha Clara1"/>
    <w:basedOn w:val="Tabelanormal"/>
    <w:uiPriority w:val="40"/>
    <w:rsid w:val="00656F2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bealho6Carter">
    <w:name w:val="Cabeçalho 6 Caráter"/>
    <w:basedOn w:val="Tipodeletrapredefinidodopargrafo"/>
    <w:link w:val="Cabealho6"/>
    <w:uiPriority w:val="9"/>
    <w:semiHidden/>
    <w:rsid w:val="00656F22"/>
    <w:rPr>
      <w:rFonts w:asciiTheme="majorHAnsi" w:eastAsiaTheme="majorEastAsia" w:hAnsiTheme="majorHAnsi" w:cstheme="majorBidi"/>
      <w:color w:val="6E6E6E" w:themeColor="accent1" w:themeShade="7F"/>
      <w:kern w:val="24"/>
    </w:rPr>
  </w:style>
  <w:style w:type="character" w:customStyle="1" w:styleId="Cabealho7Carter">
    <w:name w:val="Cabeçalho 7 Caráter"/>
    <w:basedOn w:val="Tipodeletrapredefinidodopargrafo"/>
    <w:link w:val="Cabealho7"/>
    <w:uiPriority w:val="9"/>
    <w:semiHidden/>
    <w:rsid w:val="00656F22"/>
    <w:rPr>
      <w:rFonts w:asciiTheme="majorHAnsi" w:eastAsiaTheme="majorEastAsia" w:hAnsiTheme="majorHAnsi" w:cstheme="majorBidi"/>
      <w:i/>
      <w:iCs/>
      <w:color w:val="6E6E6E" w:themeColor="accent1" w:themeShade="7F"/>
      <w:kern w:val="24"/>
    </w:rPr>
  </w:style>
  <w:style w:type="character" w:customStyle="1" w:styleId="Cabealho8Carter">
    <w:name w:val="Cabeçalho 8 Caráter"/>
    <w:basedOn w:val="Tipodeletrapredefinidodopargrafo"/>
    <w:link w:val="Cabealho8"/>
    <w:uiPriority w:val="9"/>
    <w:semiHidden/>
    <w:rsid w:val="00656F22"/>
    <w:rPr>
      <w:rFonts w:asciiTheme="majorHAnsi" w:eastAsiaTheme="majorEastAsia" w:hAnsiTheme="majorHAnsi" w:cstheme="majorBidi"/>
      <w:color w:val="272727" w:themeColor="text1" w:themeTint="D8"/>
      <w:kern w:val="24"/>
      <w:sz w:val="21"/>
      <w:szCs w:val="21"/>
    </w:rPr>
  </w:style>
  <w:style w:type="character" w:customStyle="1" w:styleId="Cabealho9Carter">
    <w:name w:val="Cabeçalho 9 Caráter"/>
    <w:basedOn w:val="Tipodeletrapredefinidodopargrafo"/>
    <w:link w:val="Cabealho9"/>
    <w:uiPriority w:val="9"/>
    <w:semiHidden/>
    <w:rsid w:val="00656F22"/>
    <w:rPr>
      <w:rFonts w:asciiTheme="majorHAnsi" w:eastAsiaTheme="majorEastAsia" w:hAnsiTheme="majorHAnsi" w:cstheme="majorBidi"/>
      <w:i/>
      <w:iCs/>
      <w:color w:val="272727" w:themeColor="text1" w:themeTint="D8"/>
      <w:kern w:val="24"/>
      <w:sz w:val="21"/>
      <w:szCs w:val="21"/>
    </w:rPr>
  </w:style>
  <w:style w:type="paragraph" w:styleId="EndereoHTML">
    <w:name w:val="HTML Address"/>
    <w:basedOn w:val="Normal"/>
    <w:link w:val="EndereoHTMLCarter"/>
    <w:uiPriority w:val="99"/>
    <w:semiHidden/>
    <w:unhideWhenUsed/>
    <w:rsid w:val="00656F22"/>
    <w:pPr>
      <w:spacing w:line="240" w:lineRule="auto"/>
      <w:ind w:firstLine="0"/>
    </w:pPr>
    <w:rPr>
      <w:i/>
      <w:iCs/>
    </w:rPr>
  </w:style>
  <w:style w:type="character" w:customStyle="1" w:styleId="EndereoHTMLCarter">
    <w:name w:val="Endereço HTML Caráter"/>
    <w:basedOn w:val="Tipodeletrapredefinidodopargrafo"/>
    <w:link w:val="EndereoHTML"/>
    <w:uiPriority w:val="99"/>
    <w:semiHidden/>
    <w:rsid w:val="00656F22"/>
    <w:rPr>
      <w:i/>
      <w:iCs/>
      <w:kern w:val="24"/>
    </w:rPr>
  </w:style>
  <w:style w:type="paragraph" w:styleId="HTMLpr-formatado">
    <w:name w:val="HTML Preformatted"/>
    <w:basedOn w:val="Normal"/>
    <w:link w:val="HTMLpr-formatadoCarter"/>
    <w:uiPriority w:val="99"/>
    <w:semiHidden/>
    <w:unhideWhenUsed/>
    <w:rsid w:val="00656F22"/>
    <w:pPr>
      <w:spacing w:line="240" w:lineRule="auto"/>
      <w:ind w:firstLine="0"/>
    </w:pPr>
    <w:rPr>
      <w:rFonts w:ascii="Consolas" w:hAnsi="Consolas" w:cs="Consolas"/>
      <w:sz w:val="20"/>
      <w:szCs w:val="20"/>
    </w:rPr>
  </w:style>
  <w:style w:type="character" w:customStyle="1" w:styleId="HTMLpr-formatadoCarter">
    <w:name w:val="HTML pré-formatado Caráter"/>
    <w:basedOn w:val="Tipodeletrapredefinidodopargrafo"/>
    <w:link w:val="HTMLpr-formatado"/>
    <w:uiPriority w:val="99"/>
    <w:semiHidden/>
    <w:rsid w:val="00656F22"/>
    <w:rPr>
      <w:rFonts w:ascii="Consolas" w:hAnsi="Consolas" w:cs="Consolas"/>
      <w:kern w:val="24"/>
      <w:sz w:val="20"/>
      <w:szCs w:val="20"/>
    </w:rPr>
  </w:style>
  <w:style w:type="paragraph" w:styleId="ndiceremissivo1">
    <w:name w:val="index 1"/>
    <w:basedOn w:val="Normal"/>
    <w:next w:val="Normal"/>
    <w:autoRedefine/>
    <w:uiPriority w:val="99"/>
    <w:semiHidden/>
    <w:unhideWhenUsed/>
    <w:rsid w:val="00656F22"/>
    <w:pPr>
      <w:spacing w:line="240" w:lineRule="auto"/>
      <w:ind w:left="240" w:firstLine="0"/>
    </w:pPr>
  </w:style>
  <w:style w:type="paragraph" w:styleId="ndiceremissivo2">
    <w:name w:val="index 2"/>
    <w:basedOn w:val="Normal"/>
    <w:next w:val="Normal"/>
    <w:autoRedefine/>
    <w:uiPriority w:val="99"/>
    <w:semiHidden/>
    <w:unhideWhenUsed/>
    <w:rsid w:val="00656F22"/>
    <w:pPr>
      <w:spacing w:line="240" w:lineRule="auto"/>
      <w:ind w:left="480" w:firstLine="0"/>
    </w:pPr>
  </w:style>
  <w:style w:type="paragraph" w:styleId="ndiceremissivo3">
    <w:name w:val="index 3"/>
    <w:basedOn w:val="Normal"/>
    <w:next w:val="Normal"/>
    <w:autoRedefine/>
    <w:uiPriority w:val="99"/>
    <w:semiHidden/>
    <w:unhideWhenUsed/>
    <w:rsid w:val="00656F22"/>
    <w:pPr>
      <w:spacing w:line="240" w:lineRule="auto"/>
      <w:ind w:left="720" w:firstLine="0"/>
    </w:pPr>
  </w:style>
  <w:style w:type="paragraph" w:styleId="ndiceremissivo4">
    <w:name w:val="index 4"/>
    <w:basedOn w:val="Normal"/>
    <w:next w:val="Normal"/>
    <w:autoRedefine/>
    <w:uiPriority w:val="99"/>
    <w:semiHidden/>
    <w:unhideWhenUsed/>
    <w:rsid w:val="00656F22"/>
    <w:pPr>
      <w:spacing w:line="240" w:lineRule="auto"/>
      <w:ind w:left="960" w:firstLine="0"/>
    </w:pPr>
  </w:style>
  <w:style w:type="paragraph" w:styleId="ndiceremissivo5">
    <w:name w:val="index 5"/>
    <w:basedOn w:val="Normal"/>
    <w:next w:val="Normal"/>
    <w:autoRedefine/>
    <w:uiPriority w:val="99"/>
    <w:semiHidden/>
    <w:unhideWhenUsed/>
    <w:rsid w:val="00656F22"/>
    <w:pPr>
      <w:spacing w:line="240" w:lineRule="auto"/>
      <w:ind w:left="1200" w:firstLine="0"/>
    </w:pPr>
  </w:style>
  <w:style w:type="paragraph" w:styleId="ndiceremissivo6">
    <w:name w:val="index 6"/>
    <w:basedOn w:val="Normal"/>
    <w:next w:val="Normal"/>
    <w:autoRedefine/>
    <w:uiPriority w:val="99"/>
    <w:semiHidden/>
    <w:unhideWhenUsed/>
    <w:rsid w:val="00656F22"/>
    <w:pPr>
      <w:spacing w:line="240" w:lineRule="auto"/>
      <w:ind w:left="1440" w:firstLine="0"/>
    </w:pPr>
  </w:style>
  <w:style w:type="paragraph" w:styleId="ndiceremissivo7">
    <w:name w:val="index 7"/>
    <w:basedOn w:val="Normal"/>
    <w:next w:val="Normal"/>
    <w:autoRedefine/>
    <w:uiPriority w:val="99"/>
    <w:semiHidden/>
    <w:unhideWhenUsed/>
    <w:rsid w:val="00656F22"/>
    <w:pPr>
      <w:spacing w:line="240" w:lineRule="auto"/>
      <w:ind w:left="1680" w:firstLine="0"/>
    </w:pPr>
  </w:style>
  <w:style w:type="paragraph" w:styleId="ndiceremissivo8">
    <w:name w:val="index 8"/>
    <w:basedOn w:val="Normal"/>
    <w:next w:val="Normal"/>
    <w:autoRedefine/>
    <w:uiPriority w:val="99"/>
    <w:semiHidden/>
    <w:unhideWhenUsed/>
    <w:rsid w:val="00656F22"/>
    <w:pPr>
      <w:spacing w:line="240" w:lineRule="auto"/>
      <w:ind w:left="1920" w:firstLine="0"/>
    </w:pPr>
  </w:style>
  <w:style w:type="paragraph" w:styleId="ndiceremissivo9">
    <w:name w:val="index 9"/>
    <w:basedOn w:val="Normal"/>
    <w:next w:val="Normal"/>
    <w:autoRedefine/>
    <w:uiPriority w:val="99"/>
    <w:semiHidden/>
    <w:unhideWhenUsed/>
    <w:rsid w:val="00656F22"/>
    <w:pPr>
      <w:spacing w:line="240" w:lineRule="auto"/>
      <w:ind w:left="2160" w:firstLine="0"/>
    </w:pPr>
  </w:style>
  <w:style w:type="paragraph" w:styleId="Cabealhodendiceremissivo">
    <w:name w:val="index heading"/>
    <w:basedOn w:val="Normal"/>
    <w:next w:val="ndiceremissivo1"/>
    <w:uiPriority w:val="99"/>
    <w:semiHidden/>
    <w:unhideWhenUsed/>
    <w:rsid w:val="00656F22"/>
    <w:pPr>
      <w:ind w:firstLine="0"/>
    </w:pPr>
    <w:rPr>
      <w:rFonts w:asciiTheme="majorHAnsi" w:eastAsiaTheme="majorEastAsia" w:hAnsiTheme="majorHAnsi" w:cstheme="majorBidi"/>
      <w:b/>
      <w:bCs/>
    </w:rPr>
  </w:style>
  <w:style w:type="paragraph" w:styleId="CitaoIntensa">
    <w:name w:val="Intense Quote"/>
    <w:basedOn w:val="Normal"/>
    <w:next w:val="Normal"/>
    <w:link w:val="CitaoIntensaCarter"/>
    <w:uiPriority w:val="30"/>
    <w:semiHidden/>
    <w:unhideWhenUsed/>
    <w:qFormat/>
    <w:rsid w:val="00656F22"/>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CitaoIntensaCarter">
    <w:name w:val="Citação Intensa Caráter"/>
    <w:basedOn w:val="Tipodeletrapredefinidodopargrafo"/>
    <w:link w:val="CitaoIntensa"/>
    <w:uiPriority w:val="30"/>
    <w:semiHidden/>
    <w:rsid w:val="00656F22"/>
    <w:rPr>
      <w:i/>
      <w:iCs/>
      <w:color w:val="DDDDDD" w:themeColor="accent1"/>
      <w:kern w:val="24"/>
    </w:rPr>
  </w:style>
  <w:style w:type="paragraph" w:styleId="Lista">
    <w:name w:val="List"/>
    <w:basedOn w:val="Normal"/>
    <w:uiPriority w:val="99"/>
    <w:semiHidden/>
    <w:unhideWhenUsed/>
    <w:rsid w:val="00656F22"/>
    <w:pPr>
      <w:ind w:left="360" w:firstLine="0"/>
      <w:contextualSpacing/>
    </w:pPr>
  </w:style>
  <w:style w:type="paragraph" w:styleId="Lista2">
    <w:name w:val="List 2"/>
    <w:basedOn w:val="Normal"/>
    <w:uiPriority w:val="99"/>
    <w:semiHidden/>
    <w:unhideWhenUsed/>
    <w:rsid w:val="00656F22"/>
    <w:pPr>
      <w:ind w:left="720" w:firstLine="0"/>
      <w:contextualSpacing/>
    </w:pPr>
  </w:style>
  <w:style w:type="paragraph" w:styleId="Lista3">
    <w:name w:val="List 3"/>
    <w:basedOn w:val="Normal"/>
    <w:uiPriority w:val="99"/>
    <w:semiHidden/>
    <w:unhideWhenUsed/>
    <w:rsid w:val="00656F22"/>
    <w:pPr>
      <w:ind w:left="1080" w:firstLine="0"/>
      <w:contextualSpacing/>
    </w:pPr>
  </w:style>
  <w:style w:type="paragraph" w:styleId="Lista4">
    <w:name w:val="List 4"/>
    <w:basedOn w:val="Normal"/>
    <w:uiPriority w:val="99"/>
    <w:semiHidden/>
    <w:unhideWhenUsed/>
    <w:rsid w:val="00656F22"/>
    <w:pPr>
      <w:ind w:left="1440" w:firstLine="0"/>
      <w:contextualSpacing/>
    </w:pPr>
  </w:style>
  <w:style w:type="paragraph" w:styleId="Lista5">
    <w:name w:val="List 5"/>
    <w:basedOn w:val="Normal"/>
    <w:uiPriority w:val="99"/>
    <w:semiHidden/>
    <w:unhideWhenUsed/>
    <w:rsid w:val="00656F22"/>
    <w:pPr>
      <w:ind w:left="1800" w:firstLine="0"/>
      <w:contextualSpacing/>
    </w:pPr>
  </w:style>
  <w:style w:type="paragraph" w:styleId="Listacommarcas">
    <w:name w:val="List Bullet"/>
    <w:basedOn w:val="Normal"/>
    <w:uiPriority w:val="9"/>
    <w:unhideWhenUsed/>
    <w:qFormat/>
    <w:rsid w:val="00656F22"/>
    <w:pPr>
      <w:numPr>
        <w:numId w:val="1"/>
      </w:numPr>
      <w:contextualSpacing/>
    </w:pPr>
  </w:style>
  <w:style w:type="paragraph" w:styleId="Listacommarcas2">
    <w:name w:val="List Bullet 2"/>
    <w:basedOn w:val="Normal"/>
    <w:uiPriority w:val="99"/>
    <w:semiHidden/>
    <w:unhideWhenUsed/>
    <w:rsid w:val="00656F22"/>
    <w:pPr>
      <w:numPr>
        <w:numId w:val="2"/>
      </w:numPr>
      <w:ind w:firstLine="0"/>
      <w:contextualSpacing/>
    </w:pPr>
  </w:style>
  <w:style w:type="paragraph" w:styleId="Listacommarcas3">
    <w:name w:val="List Bullet 3"/>
    <w:basedOn w:val="Normal"/>
    <w:uiPriority w:val="99"/>
    <w:semiHidden/>
    <w:unhideWhenUsed/>
    <w:rsid w:val="00656F22"/>
    <w:pPr>
      <w:numPr>
        <w:numId w:val="3"/>
      </w:numPr>
      <w:ind w:firstLine="0"/>
      <w:contextualSpacing/>
    </w:pPr>
  </w:style>
  <w:style w:type="paragraph" w:styleId="Listacommarcas4">
    <w:name w:val="List Bullet 4"/>
    <w:basedOn w:val="Normal"/>
    <w:uiPriority w:val="99"/>
    <w:semiHidden/>
    <w:unhideWhenUsed/>
    <w:rsid w:val="00656F22"/>
    <w:pPr>
      <w:numPr>
        <w:numId w:val="4"/>
      </w:numPr>
      <w:ind w:firstLine="0"/>
      <w:contextualSpacing/>
    </w:pPr>
  </w:style>
  <w:style w:type="paragraph" w:styleId="Listacommarcas5">
    <w:name w:val="List Bullet 5"/>
    <w:basedOn w:val="Normal"/>
    <w:uiPriority w:val="99"/>
    <w:semiHidden/>
    <w:unhideWhenUsed/>
    <w:rsid w:val="00656F22"/>
    <w:pPr>
      <w:numPr>
        <w:numId w:val="5"/>
      </w:numPr>
      <w:ind w:firstLine="0"/>
      <w:contextualSpacing/>
    </w:pPr>
  </w:style>
  <w:style w:type="paragraph" w:styleId="Listadecont">
    <w:name w:val="List Continue"/>
    <w:basedOn w:val="Normal"/>
    <w:uiPriority w:val="99"/>
    <w:semiHidden/>
    <w:unhideWhenUsed/>
    <w:rsid w:val="00656F22"/>
    <w:pPr>
      <w:spacing w:after="120"/>
      <w:ind w:left="360" w:firstLine="0"/>
      <w:contextualSpacing/>
    </w:pPr>
  </w:style>
  <w:style w:type="paragraph" w:styleId="Listadecont2">
    <w:name w:val="List Continue 2"/>
    <w:basedOn w:val="Normal"/>
    <w:uiPriority w:val="99"/>
    <w:semiHidden/>
    <w:unhideWhenUsed/>
    <w:rsid w:val="00656F22"/>
    <w:pPr>
      <w:spacing w:after="120"/>
      <w:ind w:left="720" w:firstLine="0"/>
      <w:contextualSpacing/>
    </w:pPr>
  </w:style>
  <w:style w:type="paragraph" w:styleId="Listadecont3">
    <w:name w:val="List Continue 3"/>
    <w:basedOn w:val="Normal"/>
    <w:uiPriority w:val="99"/>
    <w:semiHidden/>
    <w:unhideWhenUsed/>
    <w:rsid w:val="00656F22"/>
    <w:pPr>
      <w:spacing w:after="120"/>
      <w:ind w:left="1080" w:firstLine="0"/>
      <w:contextualSpacing/>
    </w:pPr>
  </w:style>
  <w:style w:type="paragraph" w:styleId="Listadecont4">
    <w:name w:val="List Continue 4"/>
    <w:basedOn w:val="Normal"/>
    <w:uiPriority w:val="99"/>
    <w:semiHidden/>
    <w:unhideWhenUsed/>
    <w:rsid w:val="00656F22"/>
    <w:pPr>
      <w:spacing w:after="120"/>
      <w:ind w:left="1440" w:firstLine="0"/>
      <w:contextualSpacing/>
    </w:pPr>
  </w:style>
  <w:style w:type="paragraph" w:styleId="Listadecont5">
    <w:name w:val="List Continue 5"/>
    <w:basedOn w:val="Normal"/>
    <w:uiPriority w:val="99"/>
    <w:semiHidden/>
    <w:unhideWhenUsed/>
    <w:rsid w:val="00656F22"/>
    <w:pPr>
      <w:spacing w:after="120"/>
      <w:ind w:left="1800" w:firstLine="0"/>
      <w:contextualSpacing/>
    </w:pPr>
  </w:style>
  <w:style w:type="paragraph" w:styleId="Listanumerada">
    <w:name w:val="List Number"/>
    <w:basedOn w:val="Normal"/>
    <w:uiPriority w:val="9"/>
    <w:unhideWhenUsed/>
    <w:qFormat/>
    <w:rsid w:val="00656F22"/>
    <w:pPr>
      <w:numPr>
        <w:numId w:val="6"/>
      </w:numPr>
      <w:contextualSpacing/>
    </w:pPr>
  </w:style>
  <w:style w:type="paragraph" w:styleId="Listanumerada2">
    <w:name w:val="List Number 2"/>
    <w:basedOn w:val="Normal"/>
    <w:uiPriority w:val="99"/>
    <w:semiHidden/>
    <w:unhideWhenUsed/>
    <w:rsid w:val="00656F22"/>
    <w:pPr>
      <w:numPr>
        <w:numId w:val="7"/>
      </w:numPr>
      <w:ind w:firstLine="0"/>
      <w:contextualSpacing/>
    </w:pPr>
  </w:style>
  <w:style w:type="paragraph" w:styleId="Listanumerada3">
    <w:name w:val="List Number 3"/>
    <w:basedOn w:val="Normal"/>
    <w:uiPriority w:val="99"/>
    <w:semiHidden/>
    <w:unhideWhenUsed/>
    <w:rsid w:val="00656F22"/>
    <w:pPr>
      <w:numPr>
        <w:numId w:val="8"/>
      </w:numPr>
      <w:ind w:firstLine="0"/>
      <w:contextualSpacing/>
    </w:pPr>
  </w:style>
  <w:style w:type="paragraph" w:styleId="Listanumerada4">
    <w:name w:val="List Number 4"/>
    <w:basedOn w:val="Normal"/>
    <w:uiPriority w:val="99"/>
    <w:semiHidden/>
    <w:unhideWhenUsed/>
    <w:rsid w:val="00656F22"/>
    <w:pPr>
      <w:numPr>
        <w:numId w:val="9"/>
      </w:numPr>
      <w:ind w:firstLine="0"/>
      <w:contextualSpacing/>
    </w:pPr>
  </w:style>
  <w:style w:type="paragraph" w:styleId="Listanumerada5">
    <w:name w:val="List Number 5"/>
    <w:basedOn w:val="Normal"/>
    <w:uiPriority w:val="99"/>
    <w:semiHidden/>
    <w:unhideWhenUsed/>
    <w:rsid w:val="00656F22"/>
    <w:pPr>
      <w:numPr>
        <w:numId w:val="10"/>
      </w:numPr>
      <w:ind w:firstLine="0"/>
      <w:contextualSpacing/>
    </w:pPr>
  </w:style>
  <w:style w:type="paragraph" w:styleId="PargrafodaLista">
    <w:name w:val="List Paragraph"/>
    <w:basedOn w:val="Normal"/>
    <w:uiPriority w:val="34"/>
    <w:unhideWhenUsed/>
    <w:qFormat/>
    <w:rsid w:val="00656F22"/>
    <w:pPr>
      <w:ind w:left="720" w:firstLine="0"/>
      <w:contextualSpacing/>
    </w:pPr>
  </w:style>
  <w:style w:type="paragraph" w:styleId="Textodemacro">
    <w:name w:val="macro"/>
    <w:link w:val="TextodemacroCarter"/>
    <w:uiPriority w:val="99"/>
    <w:semiHidden/>
    <w:unhideWhenUsed/>
    <w:rsid w:val="00656F2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TextodemacroCarter">
    <w:name w:val="Texto de macro Caráter"/>
    <w:basedOn w:val="Tipodeletrapredefinidodopargrafo"/>
    <w:link w:val="Textodemacro"/>
    <w:uiPriority w:val="99"/>
    <w:semiHidden/>
    <w:rsid w:val="00656F22"/>
    <w:rPr>
      <w:rFonts w:ascii="Consolas" w:hAnsi="Consolas" w:cs="Consolas"/>
      <w:kern w:val="24"/>
      <w:sz w:val="20"/>
      <w:szCs w:val="20"/>
    </w:rPr>
  </w:style>
  <w:style w:type="paragraph" w:styleId="Cabealhodamensagem">
    <w:name w:val="Message Header"/>
    <w:basedOn w:val="Normal"/>
    <w:link w:val="CabealhodamensagemCarter"/>
    <w:uiPriority w:val="99"/>
    <w:semiHidden/>
    <w:unhideWhenUsed/>
    <w:rsid w:val="00656F22"/>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CabealhodamensagemCarter">
    <w:name w:val="Cabeçalho da mensagem Caráter"/>
    <w:basedOn w:val="Tipodeletrapredefinidodopargrafo"/>
    <w:link w:val="Cabealhodamensagem"/>
    <w:uiPriority w:val="99"/>
    <w:semiHidden/>
    <w:rsid w:val="00656F22"/>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656F22"/>
    <w:pPr>
      <w:ind w:firstLine="0"/>
    </w:pPr>
    <w:rPr>
      <w:rFonts w:ascii="Times New Roman" w:hAnsi="Times New Roman" w:cs="Times New Roman"/>
    </w:rPr>
  </w:style>
  <w:style w:type="paragraph" w:styleId="Avanonormal">
    <w:name w:val="Normal Indent"/>
    <w:basedOn w:val="Normal"/>
    <w:uiPriority w:val="99"/>
    <w:semiHidden/>
    <w:unhideWhenUsed/>
    <w:rsid w:val="00656F22"/>
    <w:pPr>
      <w:ind w:left="720" w:firstLine="0"/>
    </w:pPr>
  </w:style>
  <w:style w:type="paragraph" w:styleId="Cabealhodanota">
    <w:name w:val="Note Heading"/>
    <w:basedOn w:val="Normal"/>
    <w:next w:val="Normal"/>
    <w:link w:val="CabealhodanotaCarter"/>
    <w:uiPriority w:val="99"/>
    <w:semiHidden/>
    <w:unhideWhenUsed/>
    <w:rsid w:val="00656F22"/>
    <w:pPr>
      <w:spacing w:line="240" w:lineRule="auto"/>
      <w:ind w:firstLine="0"/>
    </w:pPr>
  </w:style>
  <w:style w:type="character" w:customStyle="1" w:styleId="CabealhodanotaCarter">
    <w:name w:val="Cabeçalho da nota Caráter"/>
    <w:basedOn w:val="Tipodeletrapredefinidodopargrafo"/>
    <w:link w:val="Cabealhodanota"/>
    <w:uiPriority w:val="99"/>
    <w:semiHidden/>
    <w:rsid w:val="00656F22"/>
    <w:rPr>
      <w:kern w:val="24"/>
    </w:rPr>
  </w:style>
  <w:style w:type="paragraph" w:styleId="Textosimples">
    <w:name w:val="Plain Text"/>
    <w:basedOn w:val="Normal"/>
    <w:link w:val="TextosimplesCarter"/>
    <w:uiPriority w:val="99"/>
    <w:semiHidden/>
    <w:unhideWhenUsed/>
    <w:rsid w:val="00656F22"/>
    <w:pPr>
      <w:spacing w:line="240" w:lineRule="auto"/>
      <w:ind w:firstLine="0"/>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656F22"/>
    <w:rPr>
      <w:rFonts w:ascii="Consolas" w:hAnsi="Consolas" w:cs="Consolas"/>
      <w:kern w:val="24"/>
      <w:sz w:val="21"/>
      <w:szCs w:val="21"/>
    </w:rPr>
  </w:style>
  <w:style w:type="paragraph" w:styleId="Citao">
    <w:name w:val="Quote"/>
    <w:basedOn w:val="Normal"/>
    <w:next w:val="Normal"/>
    <w:link w:val="CitaoCarter"/>
    <w:uiPriority w:val="29"/>
    <w:semiHidden/>
    <w:unhideWhenUsed/>
    <w:qFormat/>
    <w:rsid w:val="00656F22"/>
    <w:pPr>
      <w:spacing w:before="200" w:after="160"/>
      <w:ind w:left="864" w:right="864" w:firstLine="0"/>
      <w:jc w:val="center"/>
    </w:pPr>
    <w:rPr>
      <w:i/>
      <w:iCs/>
      <w:color w:val="404040" w:themeColor="text1" w:themeTint="BF"/>
    </w:rPr>
  </w:style>
  <w:style w:type="character" w:customStyle="1" w:styleId="CitaoCarter">
    <w:name w:val="Citação Caráter"/>
    <w:basedOn w:val="Tipodeletrapredefinidodopargrafo"/>
    <w:link w:val="Citao"/>
    <w:uiPriority w:val="29"/>
    <w:semiHidden/>
    <w:rsid w:val="00656F22"/>
    <w:rPr>
      <w:i/>
      <w:iCs/>
      <w:color w:val="404040" w:themeColor="text1" w:themeTint="BF"/>
      <w:kern w:val="24"/>
    </w:rPr>
  </w:style>
  <w:style w:type="paragraph" w:styleId="Inciodecarta">
    <w:name w:val="Salutation"/>
    <w:basedOn w:val="Normal"/>
    <w:next w:val="Normal"/>
    <w:link w:val="InciodecartaCarter"/>
    <w:uiPriority w:val="99"/>
    <w:semiHidden/>
    <w:unhideWhenUsed/>
    <w:rsid w:val="00656F22"/>
    <w:pPr>
      <w:ind w:firstLine="0"/>
    </w:pPr>
  </w:style>
  <w:style w:type="character" w:customStyle="1" w:styleId="InciodecartaCarter">
    <w:name w:val="Início de carta Caráter"/>
    <w:basedOn w:val="Tipodeletrapredefinidodopargrafo"/>
    <w:link w:val="Inciodecarta"/>
    <w:uiPriority w:val="99"/>
    <w:semiHidden/>
    <w:rsid w:val="00656F22"/>
    <w:rPr>
      <w:kern w:val="24"/>
    </w:rPr>
  </w:style>
  <w:style w:type="paragraph" w:styleId="Assinatura">
    <w:name w:val="Signature"/>
    <w:basedOn w:val="Normal"/>
    <w:link w:val="AssinaturaCarter"/>
    <w:uiPriority w:val="99"/>
    <w:semiHidden/>
    <w:unhideWhenUsed/>
    <w:rsid w:val="00656F22"/>
    <w:pPr>
      <w:spacing w:line="240" w:lineRule="auto"/>
      <w:ind w:left="4320" w:firstLine="0"/>
    </w:pPr>
  </w:style>
  <w:style w:type="character" w:customStyle="1" w:styleId="AssinaturaCarter">
    <w:name w:val="Assinatura Caráter"/>
    <w:basedOn w:val="Tipodeletrapredefinidodopargrafo"/>
    <w:link w:val="Assinatura"/>
    <w:uiPriority w:val="99"/>
    <w:semiHidden/>
    <w:rsid w:val="00656F22"/>
    <w:rPr>
      <w:kern w:val="24"/>
    </w:rPr>
  </w:style>
  <w:style w:type="paragraph" w:customStyle="1" w:styleId="Title2">
    <w:name w:val="Title 2"/>
    <w:basedOn w:val="Normal"/>
    <w:uiPriority w:val="10"/>
    <w:qFormat/>
    <w:rsid w:val="00656F22"/>
    <w:pPr>
      <w:ind w:firstLine="0"/>
      <w:jc w:val="center"/>
    </w:pPr>
  </w:style>
  <w:style w:type="paragraph" w:styleId="ndicedeautoridades">
    <w:name w:val="table of authorities"/>
    <w:basedOn w:val="Normal"/>
    <w:next w:val="Normal"/>
    <w:uiPriority w:val="99"/>
    <w:semiHidden/>
    <w:unhideWhenUsed/>
    <w:rsid w:val="00656F22"/>
    <w:pPr>
      <w:ind w:left="240" w:firstLine="0"/>
    </w:pPr>
  </w:style>
  <w:style w:type="paragraph" w:styleId="ndicedeilustraes">
    <w:name w:val="table of figures"/>
    <w:basedOn w:val="Normal"/>
    <w:next w:val="Normal"/>
    <w:uiPriority w:val="99"/>
    <w:semiHidden/>
    <w:unhideWhenUsed/>
    <w:rsid w:val="00656F22"/>
    <w:pPr>
      <w:ind w:firstLine="0"/>
    </w:pPr>
  </w:style>
  <w:style w:type="paragraph" w:styleId="Cabealhodendicedeautoridades">
    <w:name w:val="toa heading"/>
    <w:basedOn w:val="Normal"/>
    <w:next w:val="Normal"/>
    <w:uiPriority w:val="99"/>
    <w:semiHidden/>
    <w:unhideWhenUsed/>
    <w:rsid w:val="00656F22"/>
    <w:pPr>
      <w:spacing w:before="120"/>
      <w:ind w:firstLine="0"/>
    </w:pPr>
    <w:rPr>
      <w:rFonts w:asciiTheme="majorHAnsi" w:eastAsiaTheme="majorEastAsia" w:hAnsiTheme="majorHAnsi" w:cstheme="majorBidi"/>
      <w:b/>
      <w:bCs/>
    </w:rPr>
  </w:style>
  <w:style w:type="paragraph" w:styleId="ndice4">
    <w:name w:val="toc 4"/>
    <w:basedOn w:val="Normal"/>
    <w:next w:val="Normal"/>
    <w:autoRedefine/>
    <w:uiPriority w:val="39"/>
    <w:semiHidden/>
    <w:unhideWhenUsed/>
    <w:rsid w:val="00656F22"/>
    <w:pPr>
      <w:spacing w:after="100"/>
      <w:ind w:left="720" w:firstLine="0"/>
    </w:pPr>
  </w:style>
  <w:style w:type="paragraph" w:styleId="ndice5">
    <w:name w:val="toc 5"/>
    <w:basedOn w:val="Normal"/>
    <w:next w:val="Normal"/>
    <w:autoRedefine/>
    <w:uiPriority w:val="39"/>
    <w:semiHidden/>
    <w:unhideWhenUsed/>
    <w:rsid w:val="00656F22"/>
    <w:pPr>
      <w:spacing w:after="100"/>
      <w:ind w:left="960" w:firstLine="0"/>
    </w:pPr>
  </w:style>
  <w:style w:type="paragraph" w:styleId="ndice6">
    <w:name w:val="toc 6"/>
    <w:basedOn w:val="Normal"/>
    <w:next w:val="Normal"/>
    <w:autoRedefine/>
    <w:uiPriority w:val="39"/>
    <w:semiHidden/>
    <w:unhideWhenUsed/>
    <w:rsid w:val="00656F22"/>
    <w:pPr>
      <w:spacing w:after="100"/>
      <w:ind w:left="1200" w:firstLine="0"/>
    </w:pPr>
  </w:style>
  <w:style w:type="paragraph" w:styleId="ndice7">
    <w:name w:val="toc 7"/>
    <w:basedOn w:val="Normal"/>
    <w:next w:val="Normal"/>
    <w:autoRedefine/>
    <w:uiPriority w:val="39"/>
    <w:semiHidden/>
    <w:unhideWhenUsed/>
    <w:rsid w:val="00656F22"/>
    <w:pPr>
      <w:spacing w:after="100"/>
      <w:ind w:left="1440" w:firstLine="0"/>
    </w:pPr>
  </w:style>
  <w:style w:type="paragraph" w:styleId="ndice8">
    <w:name w:val="toc 8"/>
    <w:basedOn w:val="Normal"/>
    <w:next w:val="Normal"/>
    <w:autoRedefine/>
    <w:uiPriority w:val="39"/>
    <w:semiHidden/>
    <w:unhideWhenUsed/>
    <w:rsid w:val="00656F22"/>
    <w:pPr>
      <w:spacing w:after="100"/>
      <w:ind w:left="1680" w:firstLine="0"/>
    </w:pPr>
  </w:style>
  <w:style w:type="paragraph" w:styleId="ndice9">
    <w:name w:val="toc 9"/>
    <w:basedOn w:val="Normal"/>
    <w:next w:val="Normal"/>
    <w:autoRedefine/>
    <w:uiPriority w:val="39"/>
    <w:semiHidden/>
    <w:unhideWhenUsed/>
    <w:rsid w:val="00656F22"/>
    <w:pPr>
      <w:spacing w:after="100"/>
      <w:ind w:left="1920" w:firstLine="0"/>
    </w:pPr>
  </w:style>
  <w:style w:type="character" w:styleId="Refdenotadefim">
    <w:name w:val="endnote reference"/>
    <w:basedOn w:val="Tipodeletrapredefinidodopargrafo"/>
    <w:uiPriority w:val="99"/>
    <w:semiHidden/>
    <w:unhideWhenUsed/>
    <w:rsid w:val="00656F22"/>
    <w:rPr>
      <w:vertAlign w:val="superscript"/>
    </w:rPr>
  </w:style>
  <w:style w:type="character" w:styleId="Refdenotaderodap">
    <w:name w:val="footnote reference"/>
    <w:basedOn w:val="Tipodeletrapredefinidodopargrafo"/>
    <w:uiPriority w:val="99"/>
    <w:unhideWhenUsed/>
    <w:qFormat/>
    <w:rsid w:val="00656F22"/>
    <w:rPr>
      <w:vertAlign w:val="superscript"/>
    </w:rPr>
  </w:style>
  <w:style w:type="table" w:customStyle="1" w:styleId="APAReport">
    <w:name w:val="APA Report"/>
    <w:basedOn w:val="Tabelanormal"/>
    <w:uiPriority w:val="99"/>
    <w:rsid w:val="00656F22"/>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656F22"/>
    <w:pPr>
      <w:spacing w:before="240"/>
      <w:ind w:firstLine="0"/>
      <w:contextualSpacing/>
    </w:pPr>
  </w:style>
  <w:style w:type="character" w:styleId="Refdecomentrio">
    <w:name w:val="annotation reference"/>
    <w:basedOn w:val="Tipodeletrapredefinidodopargrafo"/>
    <w:uiPriority w:val="99"/>
    <w:unhideWhenUsed/>
    <w:rsid w:val="005B1721"/>
    <w:rPr>
      <w:sz w:val="16"/>
      <w:szCs w:val="16"/>
    </w:rPr>
  </w:style>
  <w:style w:type="paragraph" w:customStyle="1" w:styleId="Cabealho11">
    <w:name w:val="Cabeçalho 11"/>
    <w:basedOn w:val="Normal"/>
    <w:next w:val="Corpodetexto"/>
    <w:qFormat/>
    <w:rsid w:val="00F56B43"/>
    <w:pPr>
      <w:keepNext/>
      <w:tabs>
        <w:tab w:val="right" w:pos="8640"/>
      </w:tabs>
      <w:ind w:firstLine="0"/>
      <w:jc w:val="center"/>
      <w:outlineLvl w:val="0"/>
    </w:pPr>
    <w:rPr>
      <w:rFonts w:ascii="Times New Roman" w:eastAsia="Times New Roman" w:hAnsi="Times New Roman" w:cs="Times New Roman"/>
      <w:kern w:val="0"/>
      <w:szCs w:val="22"/>
      <w:lang w:eastAsia="pt-PT"/>
    </w:rPr>
  </w:style>
  <w:style w:type="paragraph" w:customStyle="1" w:styleId="copyright">
    <w:name w:val="copyright"/>
    <w:basedOn w:val="Normal"/>
    <w:rsid w:val="00D00891"/>
    <w:pPr>
      <w:spacing w:before="100" w:beforeAutospacing="1" w:after="100" w:afterAutospacing="1" w:line="240" w:lineRule="auto"/>
      <w:ind w:firstLine="0"/>
    </w:pPr>
    <w:rPr>
      <w:rFonts w:ascii="Times New Roman" w:eastAsia="Times New Roman" w:hAnsi="Times New Roman" w:cs="Times New Roman"/>
      <w:kern w:val="0"/>
      <w:lang w:val="pt-PT" w:eastAsia="pt-PT"/>
    </w:rPr>
  </w:style>
  <w:style w:type="character" w:customStyle="1" w:styleId="apple-converted-space">
    <w:name w:val="apple-converted-space"/>
    <w:basedOn w:val="Tipodeletrapredefinidodopargrafo"/>
    <w:rsid w:val="00D00891"/>
  </w:style>
  <w:style w:type="paragraph" w:customStyle="1" w:styleId="AuthorInfo">
    <w:name w:val="Author Info"/>
    <w:basedOn w:val="Normal"/>
    <w:rsid w:val="00387E70"/>
    <w:pPr>
      <w:tabs>
        <w:tab w:val="right" w:pos="8640"/>
      </w:tabs>
      <w:suppressAutoHyphens/>
      <w:ind w:firstLine="0"/>
      <w:jc w:val="center"/>
    </w:pPr>
    <w:rPr>
      <w:rFonts w:ascii="Times New Roman" w:eastAsia="Times New Roman" w:hAnsi="Times New Roman" w:cs="Times New Roman"/>
      <w:kern w:val="0"/>
      <w:lang w:eastAsia="ar-SA"/>
    </w:rPr>
  </w:style>
  <w:style w:type="character" w:styleId="Nmerodelinha">
    <w:name w:val="line number"/>
    <w:basedOn w:val="Tipodeletrapredefinidodopargrafo"/>
    <w:uiPriority w:val="99"/>
    <w:semiHidden/>
    <w:unhideWhenUsed/>
    <w:rsid w:val="000F0FF2"/>
  </w:style>
  <w:style w:type="character" w:customStyle="1" w:styleId="highlight">
    <w:name w:val="highlight"/>
    <w:basedOn w:val="Tipodeletrapredefinidodopargrafo"/>
    <w:rsid w:val="006F2E15"/>
  </w:style>
  <w:style w:type="character" w:styleId="Hiperligao">
    <w:name w:val="Hyperlink"/>
    <w:basedOn w:val="Tipodeletrapredefinidodopargrafo"/>
    <w:uiPriority w:val="99"/>
    <w:unhideWhenUsed/>
    <w:rsid w:val="00D67519"/>
    <w:rPr>
      <w:color w:val="0000FF"/>
      <w:u w:val="single"/>
    </w:rPr>
  </w:style>
  <w:style w:type="character" w:customStyle="1" w:styleId="label">
    <w:name w:val="label"/>
    <w:basedOn w:val="Tipodeletrapredefinidodopargrafo"/>
    <w:rsid w:val="00FA28CE"/>
  </w:style>
  <w:style w:type="character" w:customStyle="1" w:styleId="MenoNoResolvida1">
    <w:name w:val="Menção Não Resolvida1"/>
    <w:basedOn w:val="Tipodeletrapredefinidodopargrafo"/>
    <w:uiPriority w:val="99"/>
    <w:rsid w:val="00313E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719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71453135">
      <w:bodyDiv w:val="1"/>
      <w:marLeft w:val="0"/>
      <w:marRight w:val="0"/>
      <w:marTop w:val="0"/>
      <w:marBottom w:val="0"/>
      <w:divBdr>
        <w:top w:val="none" w:sz="0" w:space="0" w:color="auto"/>
        <w:left w:val="none" w:sz="0" w:space="0" w:color="auto"/>
        <w:bottom w:val="none" w:sz="0" w:space="0" w:color="auto"/>
        <w:right w:val="none" w:sz="0" w:space="0" w:color="auto"/>
      </w:divBdr>
    </w:div>
    <w:div w:id="216361338">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37125725">
      <w:bodyDiv w:val="1"/>
      <w:marLeft w:val="0"/>
      <w:marRight w:val="0"/>
      <w:marTop w:val="0"/>
      <w:marBottom w:val="0"/>
      <w:divBdr>
        <w:top w:val="none" w:sz="0" w:space="0" w:color="auto"/>
        <w:left w:val="none" w:sz="0" w:space="0" w:color="auto"/>
        <w:bottom w:val="none" w:sz="0" w:space="0" w:color="auto"/>
        <w:right w:val="none" w:sz="0" w:space="0" w:color="auto"/>
      </w:divBdr>
    </w:div>
    <w:div w:id="349529064">
      <w:bodyDiv w:val="1"/>
      <w:marLeft w:val="0"/>
      <w:marRight w:val="0"/>
      <w:marTop w:val="0"/>
      <w:marBottom w:val="0"/>
      <w:divBdr>
        <w:top w:val="none" w:sz="0" w:space="0" w:color="auto"/>
        <w:left w:val="none" w:sz="0" w:space="0" w:color="auto"/>
        <w:bottom w:val="none" w:sz="0" w:space="0" w:color="auto"/>
        <w:right w:val="none" w:sz="0" w:space="0" w:color="auto"/>
      </w:divBdr>
    </w:div>
    <w:div w:id="351760912">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73564652">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28918844">
      <w:bodyDiv w:val="1"/>
      <w:marLeft w:val="0"/>
      <w:marRight w:val="0"/>
      <w:marTop w:val="0"/>
      <w:marBottom w:val="0"/>
      <w:divBdr>
        <w:top w:val="none" w:sz="0" w:space="0" w:color="auto"/>
        <w:left w:val="none" w:sz="0" w:space="0" w:color="auto"/>
        <w:bottom w:val="none" w:sz="0" w:space="0" w:color="auto"/>
        <w:right w:val="none" w:sz="0" w:space="0" w:color="auto"/>
      </w:divBdr>
    </w:div>
    <w:div w:id="758985471">
      <w:bodyDiv w:val="1"/>
      <w:marLeft w:val="0"/>
      <w:marRight w:val="0"/>
      <w:marTop w:val="0"/>
      <w:marBottom w:val="0"/>
      <w:divBdr>
        <w:top w:val="none" w:sz="0" w:space="0" w:color="auto"/>
        <w:left w:val="none" w:sz="0" w:space="0" w:color="auto"/>
        <w:bottom w:val="none" w:sz="0" w:space="0" w:color="auto"/>
        <w:right w:val="none" w:sz="0" w:space="0" w:color="auto"/>
      </w:divBdr>
      <w:divsChild>
        <w:div w:id="118108159">
          <w:marLeft w:val="0"/>
          <w:marRight w:val="240"/>
          <w:marTop w:val="0"/>
          <w:marBottom w:val="0"/>
          <w:divBdr>
            <w:top w:val="none" w:sz="0" w:space="0" w:color="auto"/>
            <w:left w:val="none" w:sz="0" w:space="0" w:color="auto"/>
            <w:bottom w:val="none" w:sz="0" w:space="0" w:color="auto"/>
            <w:right w:val="none" w:sz="0" w:space="0" w:color="auto"/>
          </w:divBdr>
          <w:divsChild>
            <w:div w:id="378558660">
              <w:marLeft w:val="75"/>
              <w:marRight w:val="0"/>
              <w:marTop w:val="75"/>
              <w:marBottom w:val="0"/>
              <w:divBdr>
                <w:top w:val="none" w:sz="0" w:space="0" w:color="auto"/>
                <w:left w:val="none" w:sz="0" w:space="0" w:color="auto"/>
                <w:bottom w:val="none" w:sz="0" w:space="0" w:color="auto"/>
                <w:right w:val="none" w:sz="0" w:space="0" w:color="auto"/>
              </w:divBdr>
            </w:div>
          </w:divsChild>
        </w:div>
        <w:div w:id="1288852267">
          <w:marLeft w:val="0"/>
          <w:marRight w:val="0"/>
          <w:marTop w:val="0"/>
          <w:marBottom w:val="0"/>
          <w:divBdr>
            <w:top w:val="none" w:sz="0" w:space="0" w:color="auto"/>
            <w:left w:val="none" w:sz="0" w:space="0" w:color="auto"/>
            <w:bottom w:val="none" w:sz="0" w:space="0" w:color="auto"/>
            <w:right w:val="none" w:sz="0" w:space="0" w:color="auto"/>
          </w:divBdr>
        </w:div>
      </w:divsChild>
    </w:div>
    <w:div w:id="838468255">
      <w:bodyDiv w:val="1"/>
      <w:marLeft w:val="0"/>
      <w:marRight w:val="0"/>
      <w:marTop w:val="0"/>
      <w:marBottom w:val="0"/>
      <w:divBdr>
        <w:top w:val="none" w:sz="0" w:space="0" w:color="auto"/>
        <w:left w:val="none" w:sz="0" w:space="0" w:color="auto"/>
        <w:bottom w:val="none" w:sz="0" w:space="0" w:color="auto"/>
        <w:right w:val="none" w:sz="0" w:space="0" w:color="auto"/>
      </w:divBdr>
    </w:div>
    <w:div w:id="86810551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6127201">
      <w:bodyDiv w:val="1"/>
      <w:marLeft w:val="0"/>
      <w:marRight w:val="0"/>
      <w:marTop w:val="0"/>
      <w:marBottom w:val="0"/>
      <w:divBdr>
        <w:top w:val="none" w:sz="0" w:space="0" w:color="auto"/>
        <w:left w:val="none" w:sz="0" w:space="0" w:color="auto"/>
        <w:bottom w:val="none" w:sz="0" w:space="0" w:color="auto"/>
        <w:right w:val="none" w:sz="0" w:space="0" w:color="auto"/>
      </w:divBdr>
    </w:div>
    <w:div w:id="114827787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00699322">
      <w:bodyDiv w:val="1"/>
      <w:marLeft w:val="0"/>
      <w:marRight w:val="0"/>
      <w:marTop w:val="0"/>
      <w:marBottom w:val="0"/>
      <w:divBdr>
        <w:top w:val="none" w:sz="0" w:space="0" w:color="auto"/>
        <w:left w:val="none" w:sz="0" w:space="0" w:color="auto"/>
        <w:bottom w:val="none" w:sz="0" w:space="0" w:color="auto"/>
        <w:right w:val="none" w:sz="0" w:space="0" w:color="auto"/>
      </w:divBdr>
    </w:div>
    <w:div w:id="1268737805">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84650910">
      <w:bodyDiv w:val="1"/>
      <w:marLeft w:val="0"/>
      <w:marRight w:val="0"/>
      <w:marTop w:val="0"/>
      <w:marBottom w:val="0"/>
      <w:divBdr>
        <w:top w:val="none" w:sz="0" w:space="0" w:color="auto"/>
        <w:left w:val="none" w:sz="0" w:space="0" w:color="auto"/>
        <w:bottom w:val="none" w:sz="0" w:space="0" w:color="auto"/>
        <w:right w:val="none" w:sz="0" w:space="0" w:color="auto"/>
      </w:divBdr>
      <w:divsChild>
        <w:div w:id="1709984849">
          <w:marLeft w:val="0"/>
          <w:marRight w:val="0"/>
          <w:marTop w:val="0"/>
          <w:marBottom w:val="0"/>
          <w:divBdr>
            <w:top w:val="none" w:sz="0" w:space="0" w:color="auto"/>
            <w:left w:val="none" w:sz="0" w:space="0" w:color="auto"/>
            <w:bottom w:val="none" w:sz="0" w:space="0" w:color="auto"/>
            <w:right w:val="none" w:sz="0" w:space="0" w:color="auto"/>
          </w:divBdr>
        </w:div>
        <w:div w:id="1303266459">
          <w:marLeft w:val="0"/>
          <w:marRight w:val="0"/>
          <w:marTop w:val="0"/>
          <w:marBottom w:val="0"/>
          <w:divBdr>
            <w:top w:val="none" w:sz="0" w:space="0" w:color="auto"/>
            <w:left w:val="none" w:sz="0" w:space="0" w:color="auto"/>
            <w:bottom w:val="none" w:sz="0" w:space="0" w:color="auto"/>
            <w:right w:val="none" w:sz="0" w:space="0" w:color="auto"/>
          </w:divBdr>
        </w:div>
        <w:div w:id="255676612">
          <w:marLeft w:val="0"/>
          <w:marRight w:val="0"/>
          <w:marTop w:val="0"/>
          <w:marBottom w:val="0"/>
          <w:divBdr>
            <w:top w:val="none" w:sz="0" w:space="0" w:color="auto"/>
            <w:left w:val="none" w:sz="0" w:space="0" w:color="auto"/>
            <w:bottom w:val="none" w:sz="0" w:space="0" w:color="auto"/>
            <w:right w:val="none" w:sz="0" w:space="0" w:color="auto"/>
          </w:divBdr>
        </w:div>
        <w:div w:id="85276536">
          <w:marLeft w:val="0"/>
          <w:marRight w:val="0"/>
          <w:marTop w:val="0"/>
          <w:marBottom w:val="0"/>
          <w:divBdr>
            <w:top w:val="none" w:sz="0" w:space="0" w:color="auto"/>
            <w:left w:val="none" w:sz="0" w:space="0" w:color="auto"/>
            <w:bottom w:val="none" w:sz="0" w:space="0" w:color="auto"/>
            <w:right w:val="none" w:sz="0" w:space="0" w:color="auto"/>
          </w:divBdr>
        </w:div>
        <w:div w:id="379983235">
          <w:marLeft w:val="0"/>
          <w:marRight w:val="0"/>
          <w:marTop w:val="0"/>
          <w:marBottom w:val="0"/>
          <w:divBdr>
            <w:top w:val="none" w:sz="0" w:space="0" w:color="auto"/>
            <w:left w:val="none" w:sz="0" w:space="0" w:color="auto"/>
            <w:bottom w:val="none" w:sz="0" w:space="0" w:color="auto"/>
            <w:right w:val="none" w:sz="0" w:space="0" w:color="auto"/>
          </w:divBdr>
        </w:div>
        <w:div w:id="1632856250">
          <w:marLeft w:val="0"/>
          <w:marRight w:val="0"/>
          <w:marTop w:val="0"/>
          <w:marBottom w:val="0"/>
          <w:divBdr>
            <w:top w:val="none" w:sz="0" w:space="0" w:color="auto"/>
            <w:left w:val="none" w:sz="0" w:space="0" w:color="auto"/>
            <w:bottom w:val="none" w:sz="0" w:space="0" w:color="auto"/>
            <w:right w:val="none" w:sz="0" w:space="0" w:color="auto"/>
          </w:divBdr>
        </w:div>
        <w:div w:id="1140881125">
          <w:marLeft w:val="0"/>
          <w:marRight w:val="0"/>
          <w:marTop w:val="0"/>
          <w:marBottom w:val="0"/>
          <w:divBdr>
            <w:top w:val="none" w:sz="0" w:space="0" w:color="auto"/>
            <w:left w:val="none" w:sz="0" w:space="0" w:color="auto"/>
            <w:bottom w:val="none" w:sz="0" w:space="0" w:color="auto"/>
            <w:right w:val="none" w:sz="0" w:space="0" w:color="auto"/>
          </w:divBdr>
        </w:div>
        <w:div w:id="1756434021">
          <w:marLeft w:val="0"/>
          <w:marRight w:val="0"/>
          <w:marTop w:val="0"/>
          <w:marBottom w:val="0"/>
          <w:divBdr>
            <w:top w:val="none" w:sz="0" w:space="0" w:color="auto"/>
            <w:left w:val="none" w:sz="0" w:space="0" w:color="auto"/>
            <w:bottom w:val="none" w:sz="0" w:space="0" w:color="auto"/>
            <w:right w:val="none" w:sz="0" w:space="0" w:color="auto"/>
          </w:divBdr>
        </w:div>
      </w:divsChild>
    </w:div>
    <w:div w:id="1292057893">
      <w:bodyDiv w:val="1"/>
      <w:marLeft w:val="0"/>
      <w:marRight w:val="0"/>
      <w:marTop w:val="0"/>
      <w:marBottom w:val="0"/>
      <w:divBdr>
        <w:top w:val="none" w:sz="0" w:space="0" w:color="auto"/>
        <w:left w:val="none" w:sz="0" w:space="0" w:color="auto"/>
        <w:bottom w:val="none" w:sz="0" w:space="0" w:color="auto"/>
        <w:right w:val="none" w:sz="0" w:space="0" w:color="auto"/>
      </w:divBdr>
    </w:div>
    <w:div w:id="1292401440">
      <w:bodyDiv w:val="1"/>
      <w:marLeft w:val="0"/>
      <w:marRight w:val="0"/>
      <w:marTop w:val="0"/>
      <w:marBottom w:val="0"/>
      <w:divBdr>
        <w:top w:val="none" w:sz="0" w:space="0" w:color="auto"/>
        <w:left w:val="none" w:sz="0" w:space="0" w:color="auto"/>
        <w:bottom w:val="none" w:sz="0" w:space="0" w:color="auto"/>
        <w:right w:val="none" w:sz="0" w:space="0" w:color="auto"/>
      </w:divBdr>
    </w:div>
    <w:div w:id="1336766402">
      <w:bodyDiv w:val="1"/>
      <w:marLeft w:val="0"/>
      <w:marRight w:val="0"/>
      <w:marTop w:val="0"/>
      <w:marBottom w:val="0"/>
      <w:divBdr>
        <w:top w:val="none" w:sz="0" w:space="0" w:color="auto"/>
        <w:left w:val="none" w:sz="0" w:space="0" w:color="auto"/>
        <w:bottom w:val="none" w:sz="0" w:space="0" w:color="auto"/>
        <w:right w:val="none" w:sz="0" w:space="0" w:color="auto"/>
      </w:divBdr>
      <w:divsChild>
        <w:div w:id="1094781870">
          <w:marLeft w:val="0"/>
          <w:marRight w:val="0"/>
          <w:marTop w:val="0"/>
          <w:marBottom w:val="120"/>
          <w:divBdr>
            <w:top w:val="none" w:sz="0" w:space="0" w:color="auto"/>
            <w:left w:val="none" w:sz="0" w:space="0" w:color="auto"/>
            <w:bottom w:val="none" w:sz="0" w:space="0" w:color="auto"/>
            <w:right w:val="none" w:sz="0" w:space="0" w:color="auto"/>
          </w:divBdr>
        </w:div>
        <w:div w:id="322860484">
          <w:marLeft w:val="0"/>
          <w:marRight w:val="0"/>
          <w:marTop w:val="0"/>
          <w:marBottom w:val="120"/>
          <w:divBdr>
            <w:top w:val="none" w:sz="0" w:space="0" w:color="auto"/>
            <w:left w:val="none" w:sz="0" w:space="0" w:color="auto"/>
            <w:bottom w:val="none" w:sz="0" w:space="0" w:color="auto"/>
            <w:right w:val="none" w:sz="0" w:space="0" w:color="auto"/>
          </w:divBdr>
        </w:div>
        <w:div w:id="74474588">
          <w:marLeft w:val="0"/>
          <w:marRight w:val="0"/>
          <w:marTop w:val="0"/>
          <w:marBottom w:val="12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40489408">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0822798">
      <w:bodyDiv w:val="1"/>
      <w:marLeft w:val="0"/>
      <w:marRight w:val="0"/>
      <w:marTop w:val="0"/>
      <w:marBottom w:val="0"/>
      <w:divBdr>
        <w:top w:val="none" w:sz="0" w:space="0" w:color="auto"/>
        <w:left w:val="none" w:sz="0" w:space="0" w:color="auto"/>
        <w:bottom w:val="none" w:sz="0" w:space="0" w:color="auto"/>
        <w:right w:val="none" w:sz="0" w:space="0" w:color="auto"/>
      </w:divBdr>
    </w:div>
    <w:div w:id="1675495311">
      <w:bodyDiv w:val="1"/>
      <w:marLeft w:val="0"/>
      <w:marRight w:val="0"/>
      <w:marTop w:val="0"/>
      <w:marBottom w:val="0"/>
      <w:divBdr>
        <w:top w:val="none" w:sz="0" w:space="0" w:color="auto"/>
        <w:left w:val="none" w:sz="0" w:space="0" w:color="auto"/>
        <w:bottom w:val="none" w:sz="0" w:space="0" w:color="auto"/>
        <w:right w:val="none" w:sz="0" w:space="0" w:color="auto"/>
      </w:divBdr>
    </w:div>
    <w:div w:id="1682274071">
      <w:bodyDiv w:val="1"/>
      <w:marLeft w:val="0"/>
      <w:marRight w:val="0"/>
      <w:marTop w:val="0"/>
      <w:marBottom w:val="0"/>
      <w:divBdr>
        <w:top w:val="none" w:sz="0" w:space="0" w:color="auto"/>
        <w:left w:val="none" w:sz="0" w:space="0" w:color="auto"/>
        <w:bottom w:val="none" w:sz="0" w:space="0" w:color="auto"/>
        <w:right w:val="none" w:sz="0" w:space="0" w:color="auto"/>
      </w:divBdr>
    </w:div>
    <w:div w:id="1749889111">
      <w:bodyDiv w:val="1"/>
      <w:marLeft w:val="0"/>
      <w:marRight w:val="0"/>
      <w:marTop w:val="0"/>
      <w:marBottom w:val="0"/>
      <w:divBdr>
        <w:top w:val="none" w:sz="0" w:space="0" w:color="auto"/>
        <w:left w:val="none" w:sz="0" w:space="0" w:color="auto"/>
        <w:bottom w:val="none" w:sz="0" w:space="0" w:color="auto"/>
        <w:right w:val="none" w:sz="0" w:space="0" w:color="auto"/>
      </w:divBdr>
    </w:div>
    <w:div w:id="1752236431">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59984450">
      <w:bodyDiv w:val="1"/>
      <w:marLeft w:val="0"/>
      <w:marRight w:val="0"/>
      <w:marTop w:val="0"/>
      <w:marBottom w:val="0"/>
      <w:divBdr>
        <w:top w:val="none" w:sz="0" w:space="0" w:color="auto"/>
        <w:left w:val="none" w:sz="0" w:space="0" w:color="auto"/>
        <w:bottom w:val="none" w:sz="0" w:space="0" w:color="auto"/>
        <w:right w:val="none" w:sz="0" w:space="0" w:color="auto"/>
      </w:divBdr>
    </w:div>
    <w:div w:id="1764446801">
      <w:bodyDiv w:val="1"/>
      <w:marLeft w:val="0"/>
      <w:marRight w:val="0"/>
      <w:marTop w:val="0"/>
      <w:marBottom w:val="0"/>
      <w:divBdr>
        <w:top w:val="none" w:sz="0" w:space="0" w:color="auto"/>
        <w:left w:val="none" w:sz="0" w:space="0" w:color="auto"/>
        <w:bottom w:val="none" w:sz="0" w:space="0" w:color="auto"/>
        <w:right w:val="none" w:sz="0" w:space="0" w:color="auto"/>
      </w:divBdr>
      <w:divsChild>
        <w:div w:id="196504304">
          <w:marLeft w:val="0"/>
          <w:marRight w:val="0"/>
          <w:marTop w:val="0"/>
          <w:marBottom w:val="0"/>
          <w:divBdr>
            <w:top w:val="none" w:sz="0" w:space="0" w:color="auto"/>
            <w:left w:val="none" w:sz="0" w:space="0" w:color="auto"/>
            <w:bottom w:val="none" w:sz="0" w:space="0" w:color="auto"/>
            <w:right w:val="none" w:sz="0" w:space="0" w:color="auto"/>
          </w:divBdr>
        </w:div>
        <w:div w:id="369379607">
          <w:marLeft w:val="0"/>
          <w:marRight w:val="0"/>
          <w:marTop w:val="0"/>
          <w:marBottom w:val="0"/>
          <w:divBdr>
            <w:top w:val="none" w:sz="0" w:space="0" w:color="auto"/>
            <w:left w:val="none" w:sz="0" w:space="0" w:color="auto"/>
            <w:bottom w:val="none" w:sz="0" w:space="0" w:color="auto"/>
            <w:right w:val="none" w:sz="0" w:space="0" w:color="auto"/>
          </w:divBdr>
        </w:div>
        <w:div w:id="321088491">
          <w:marLeft w:val="0"/>
          <w:marRight w:val="0"/>
          <w:marTop w:val="0"/>
          <w:marBottom w:val="0"/>
          <w:divBdr>
            <w:top w:val="none" w:sz="0" w:space="0" w:color="auto"/>
            <w:left w:val="none" w:sz="0" w:space="0" w:color="auto"/>
            <w:bottom w:val="none" w:sz="0" w:space="0" w:color="auto"/>
            <w:right w:val="none" w:sz="0" w:space="0" w:color="auto"/>
          </w:divBdr>
        </w:div>
        <w:div w:id="1334454717">
          <w:marLeft w:val="0"/>
          <w:marRight w:val="0"/>
          <w:marTop w:val="0"/>
          <w:marBottom w:val="0"/>
          <w:divBdr>
            <w:top w:val="none" w:sz="0" w:space="0" w:color="auto"/>
            <w:left w:val="none" w:sz="0" w:space="0" w:color="auto"/>
            <w:bottom w:val="none" w:sz="0" w:space="0" w:color="auto"/>
            <w:right w:val="none" w:sz="0" w:space="0" w:color="auto"/>
          </w:divBdr>
        </w:div>
        <w:div w:id="1236014344">
          <w:marLeft w:val="0"/>
          <w:marRight w:val="0"/>
          <w:marTop w:val="0"/>
          <w:marBottom w:val="0"/>
          <w:divBdr>
            <w:top w:val="none" w:sz="0" w:space="0" w:color="auto"/>
            <w:left w:val="none" w:sz="0" w:space="0" w:color="auto"/>
            <w:bottom w:val="none" w:sz="0" w:space="0" w:color="auto"/>
            <w:right w:val="none" w:sz="0" w:space="0" w:color="auto"/>
          </w:divBdr>
        </w:div>
      </w:divsChild>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3864957">
      <w:bodyDiv w:val="1"/>
      <w:marLeft w:val="0"/>
      <w:marRight w:val="0"/>
      <w:marTop w:val="0"/>
      <w:marBottom w:val="0"/>
      <w:divBdr>
        <w:top w:val="none" w:sz="0" w:space="0" w:color="auto"/>
        <w:left w:val="none" w:sz="0" w:space="0" w:color="auto"/>
        <w:bottom w:val="none" w:sz="0" w:space="0" w:color="auto"/>
        <w:right w:val="none" w:sz="0" w:space="0" w:color="auto"/>
      </w:divBdr>
      <w:divsChild>
        <w:div w:id="301618943">
          <w:marLeft w:val="0"/>
          <w:marRight w:val="0"/>
          <w:marTop w:val="0"/>
          <w:marBottom w:val="0"/>
          <w:divBdr>
            <w:top w:val="none" w:sz="0" w:space="0" w:color="auto"/>
            <w:left w:val="none" w:sz="0" w:space="0" w:color="auto"/>
            <w:bottom w:val="none" w:sz="0" w:space="0" w:color="auto"/>
            <w:right w:val="none" w:sz="0" w:space="0" w:color="auto"/>
          </w:divBdr>
        </w:div>
        <w:div w:id="331563492">
          <w:marLeft w:val="0"/>
          <w:marRight w:val="0"/>
          <w:marTop w:val="0"/>
          <w:marBottom w:val="0"/>
          <w:divBdr>
            <w:top w:val="none" w:sz="0" w:space="0" w:color="auto"/>
            <w:left w:val="none" w:sz="0" w:space="0" w:color="auto"/>
            <w:bottom w:val="none" w:sz="0" w:space="0" w:color="auto"/>
            <w:right w:val="none" w:sz="0" w:space="0" w:color="auto"/>
          </w:divBdr>
        </w:div>
      </w:divsChild>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81277802">
      <w:bodyDiv w:val="1"/>
      <w:marLeft w:val="0"/>
      <w:marRight w:val="0"/>
      <w:marTop w:val="0"/>
      <w:marBottom w:val="0"/>
      <w:divBdr>
        <w:top w:val="none" w:sz="0" w:space="0" w:color="auto"/>
        <w:left w:val="none" w:sz="0" w:space="0" w:color="auto"/>
        <w:bottom w:val="none" w:sz="0" w:space="0" w:color="auto"/>
        <w:right w:val="none" w:sz="0" w:space="0" w:color="auto"/>
      </w:divBdr>
    </w:div>
    <w:div w:id="1957446717">
      <w:bodyDiv w:val="1"/>
      <w:marLeft w:val="0"/>
      <w:marRight w:val="0"/>
      <w:marTop w:val="0"/>
      <w:marBottom w:val="0"/>
      <w:divBdr>
        <w:top w:val="none" w:sz="0" w:space="0" w:color="auto"/>
        <w:left w:val="none" w:sz="0" w:space="0" w:color="auto"/>
        <w:bottom w:val="none" w:sz="0" w:space="0" w:color="auto"/>
        <w:right w:val="none" w:sz="0" w:space="0" w:color="auto"/>
      </w:divBdr>
    </w:div>
    <w:div w:id="1965623357">
      <w:bodyDiv w:val="1"/>
      <w:marLeft w:val="0"/>
      <w:marRight w:val="0"/>
      <w:marTop w:val="0"/>
      <w:marBottom w:val="0"/>
      <w:divBdr>
        <w:top w:val="none" w:sz="0" w:space="0" w:color="auto"/>
        <w:left w:val="none" w:sz="0" w:space="0" w:color="auto"/>
        <w:bottom w:val="none" w:sz="0" w:space="0" w:color="auto"/>
        <w:right w:val="none" w:sz="0" w:space="0" w:color="auto"/>
      </w:divBdr>
    </w:div>
    <w:div w:id="1979871494">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TS10398235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VOICES acceptance and action scale</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3.xml><?xml version="1.0" encoding="utf-8"?>
<ds:datastoreItem xmlns:ds="http://schemas.openxmlformats.org/officeDocument/2006/customXml" ds:itemID="{4E4BC2D1-744F-794E-8237-3CE6C29A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C:\Users\pc\Downloads\TS103982351.dotx</Template>
  <TotalTime>21</TotalTime>
  <Pages>24</Pages>
  <Words>6587</Words>
  <Characters>35576</Characters>
  <Application>Microsoft Office Word</Application>
  <DocSecurity>0</DocSecurity>
  <Lines>296</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disorders</vt:lpstr>
      <vt:lpstr>disorders</vt:lpstr>
    </vt:vector>
  </TitlesOfParts>
  <Company/>
  <LinksUpToDate>false</LinksUpToDate>
  <CharactersWithSpaces>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disorders</dc:title>
  <dc:creator>Maria João Martins</dc:creator>
  <cp:lastModifiedBy>Maria João Martins</cp:lastModifiedBy>
  <cp:revision>20</cp:revision>
  <cp:lastPrinted>2018-04-09T17:40:00Z</cp:lastPrinted>
  <dcterms:created xsi:type="dcterms:W3CDTF">2018-04-11T12:16:00Z</dcterms:created>
  <dcterms:modified xsi:type="dcterms:W3CDTF">2018-04-11T15:21:00Z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