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6B90" w14:textId="05D0A06A" w:rsidR="007133D5" w:rsidRPr="00594867" w:rsidRDefault="007133D5" w:rsidP="0034710D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480" w:lineRule="auto"/>
        <w:ind w:firstLine="0"/>
        <w:rPr>
          <w:rFonts w:cs="Times New Roman"/>
          <w:i/>
          <w:iCs/>
          <w:color w:val="000000" w:themeColor="text1"/>
          <w:sz w:val="24"/>
          <w:szCs w:val="24"/>
          <w:lang w:val="en-US"/>
        </w:rPr>
      </w:pPr>
      <w:r w:rsidRPr="00594867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 xml:space="preserve">Table </w:t>
      </w:r>
      <w:r w:rsidR="004F3A27" w:rsidRPr="00594867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2</w:t>
      </w:r>
    </w:p>
    <w:p w14:paraId="78F341AF" w14:textId="77777777" w:rsidR="007133D5" w:rsidRPr="00594867" w:rsidRDefault="007133D5" w:rsidP="0034710D">
      <w:pPr>
        <w:pStyle w:val="Corpo"/>
        <w:spacing w:line="480" w:lineRule="auto"/>
        <w:jc w:val="both"/>
        <w:rPr>
          <w:rFonts w:cs="Times New Roman"/>
          <w:i/>
          <w:iCs/>
          <w:color w:val="000000" w:themeColor="text1"/>
          <w:lang w:val="en-US"/>
        </w:rPr>
      </w:pPr>
      <w:r w:rsidRPr="00594867">
        <w:rPr>
          <w:rFonts w:cs="Times New Roman"/>
          <w:i/>
          <w:iCs/>
          <w:color w:val="000000" w:themeColor="text1"/>
          <w:lang w:val="en-US"/>
        </w:rPr>
        <w:t xml:space="preserve">Analysis of Differences in the SDQ as a Function of </w:t>
      </w:r>
      <w:r w:rsidRPr="00594867">
        <w:rPr>
          <w:rFonts w:cs="Times New Roman"/>
          <w:bCs/>
          <w:i/>
          <w:iCs/>
          <w:color w:val="000000" w:themeColor="text1"/>
          <w:lang w:val="en-US"/>
        </w:rPr>
        <w:t xml:space="preserve">Psycho-socio-familial </w:t>
      </w:r>
      <w:r w:rsidRPr="00594867">
        <w:rPr>
          <w:rFonts w:cs="Times New Roman"/>
          <w:i/>
          <w:iCs/>
          <w:color w:val="000000" w:themeColor="text1"/>
          <w:lang w:val="en-US"/>
        </w:rPr>
        <w:t>Variables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2805"/>
        <w:gridCol w:w="1258"/>
        <w:gridCol w:w="1244"/>
        <w:gridCol w:w="1252"/>
        <w:gridCol w:w="803"/>
        <w:gridCol w:w="581"/>
        <w:gridCol w:w="1229"/>
        <w:gridCol w:w="1603"/>
        <w:gridCol w:w="934"/>
        <w:gridCol w:w="787"/>
        <w:gridCol w:w="678"/>
        <w:gridCol w:w="763"/>
      </w:tblGrid>
      <w:tr w:rsidR="00594867" w:rsidRPr="00594867" w14:paraId="422A31F6" w14:textId="77777777" w:rsidTr="003323EA">
        <w:trPr>
          <w:trHeight w:hRule="exact" w:val="369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F83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Family type</w:t>
            </w:r>
          </w:p>
        </w:tc>
      </w:tr>
      <w:tr w:rsidR="00594867" w:rsidRPr="00594867" w14:paraId="1F6FDC66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931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BD32" w14:textId="77777777" w:rsidR="00594867" w:rsidRPr="00594867" w:rsidRDefault="00594867" w:rsidP="0034710D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bCs/>
                <w:color w:val="000000" w:themeColor="text1"/>
                <w:sz w:val="24"/>
                <w:szCs w:val="24"/>
                <w:lang w:val="en-US"/>
              </w:rPr>
              <w:t>One-parent (</w:t>
            </w:r>
            <w:r w:rsidRPr="00594867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bCs/>
                <w:color w:val="000000" w:themeColor="text1"/>
                <w:sz w:val="24"/>
                <w:szCs w:val="24"/>
                <w:lang w:val="en-US"/>
              </w:rPr>
              <w:t>= 82)</w:t>
            </w: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1CBBA" w14:textId="77777777" w:rsidR="00594867" w:rsidRPr="00594867" w:rsidRDefault="00594867" w:rsidP="0034710D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bCs/>
                <w:color w:val="000000" w:themeColor="text1"/>
                <w:sz w:val="24"/>
                <w:szCs w:val="24"/>
                <w:lang w:val="en-US"/>
              </w:rPr>
              <w:t>Nuclear (</w:t>
            </w:r>
            <w:r w:rsidRPr="00594867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bCs/>
                <w:color w:val="000000" w:themeColor="text1"/>
                <w:sz w:val="24"/>
                <w:szCs w:val="24"/>
                <w:lang w:val="en-US"/>
              </w:rPr>
              <w:t>= 328)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190FC" w14:textId="77777777" w:rsidR="00594867" w:rsidRPr="00594867" w:rsidRDefault="00594867" w:rsidP="0034710D">
            <w:pPr>
              <w:spacing w:line="480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bCs/>
                <w:color w:val="000000" w:themeColor="text1"/>
                <w:sz w:val="24"/>
                <w:szCs w:val="24"/>
                <w:lang w:val="en-US"/>
              </w:rPr>
              <w:t>Reconstituted (</w:t>
            </w:r>
            <w:r w:rsidRPr="00594867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bCs/>
                <w:color w:val="000000" w:themeColor="text1"/>
                <w:sz w:val="24"/>
                <w:szCs w:val="24"/>
                <w:lang w:val="en-US"/>
              </w:rPr>
              <w:t>= 21)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3FB78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32854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ECA33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η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94867" w:rsidRPr="00594867" w14:paraId="224AE952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705AE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SDQ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1A8C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6F20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E52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2044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C58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E39B0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342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7DB9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03B1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0E4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4867" w:rsidRPr="00594867" w14:paraId="7E7ECD9C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C57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5DF9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90E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0.24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5C63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0.49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8BA4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F3F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0.63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E97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0F2D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3.24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1162C" w14:textId="384EB19D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C575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</w:tr>
      <w:tr w:rsidR="00594867" w:rsidRPr="00594867" w14:paraId="4036D091" w14:textId="77777777" w:rsidTr="003323EA">
        <w:trPr>
          <w:trHeight w:hRule="exact" w:val="369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2DE4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Perceived family income</w:t>
            </w:r>
          </w:p>
        </w:tc>
      </w:tr>
      <w:tr w:rsidR="00594867" w:rsidRPr="00594867" w14:paraId="2501A2B3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C250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CCB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>Low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107)</w:t>
            </w: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91C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Average 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292)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3439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High 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32)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51E0C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E878E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31A37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η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94867" w:rsidRPr="00594867" w14:paraId="47C54A0F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640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SDQ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2074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0004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9FA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896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30E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F5F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342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3F69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7556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4D8FE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4867" w:rsidRPr="00594867" w14:paraId="037F21B4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0DB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37B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0.58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53D15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05ED" w14:textId="77777777" w:rsidR="00594867" w:rsidRPr="00650B28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650B28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0.49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30E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3B7F" w14:textId="77777777" w:rsidR="00594867" w:rsidRPr="00650B28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650B28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587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0.25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ECB90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8.04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103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F74C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0.04</w:t>
            </w:r>
          </w:p>
        </w:tc>
      </w:tr>
      <w:tr w:rsidR="00594867" w:rsidRPr="00594867" w14:paraId="6C5A2CAB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A72B" w14:textId="7BC2AFC6" w:rsidR="00594867" w:rsidRPr="00594867" w:rsidRDefault="0014606E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C668D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BP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FFF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EE1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B5A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05A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6D6E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F95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4D6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3.49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2985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.03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A54F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</w:tr>
      <w:tr w:rsidR="00594867" w:rsidRPr="00594867" w14:paraId="2028E177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08B04" w14:textId="5FC93A99" w:rsidR="00594867" w:rsidRPr="00594867" w:rsidRDefault="0014606E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C668D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H-ADD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1EBB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0.93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044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C26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0.82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FD3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4275" w14:textId="77777777" w:rsidR="00594867" w:rsidRPr="00650B28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650B28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0.63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B58A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93F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4.55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AC15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.01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6F6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</w:tr>
      <w:tr w:rsidR="00594867" w:rsidRPr="00594867" w14:paraId="02ED4DDA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440E" w14:textId="34A4F7CD" w:rsidR="00594867" w:rsidRPr="00594867" w:rsidRDefault="0014606E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C668D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DPR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C545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CF65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1BA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885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A9B4" w14:textId="77777777" w:rsidR="00594867" w:rsidRPr="00B21A06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21A06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0.20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436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4DD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5.27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E3E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.01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E1AF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</w:tr>
      <w:tr w:rsidR="00594867" w:rsidRPr="00594867" w14:paraId="2739193D" w14:textId="77777777" w:rsidTr="003323EA">
        <w:trPr>
          <w:trHeight w:hRule="exact" w:val="369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0542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Mother's educational qualifications</w:t>
            </w:r>
          </w:p>
        </w:tc>
      </w:tr>
      <w:tr w:rsidR="00594867" w:rsidRPr="00594867" w14:paraId="13AA88D9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0510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110B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Elementary</w:t>
            </w:r>
          </w:p>
          <w:p w14:paraId="341B883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33)</w:t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54E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Secondary</w:t>
            </w:r>
          </w:p>
          <w:p w14:paraId="41D6571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99)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EF6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Undergraduate</w:t>
            </w:r>
          </w:p>
          <w:p w14:paraId="0EAB4685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227)</w:t>
            </w:r>
          </w:p>
        </w:tc>
        <w:tc>
          <w:tcPr>
            <w:tcW w:w="9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D18B5" w14:textId="77777777" w:rsidR="00594867" w:rsidRPr="00594867" w:rsidRDefault="00594867" w:rsidP="0034710D">
            <w:pPr>
              <w:pStyle w:val="CorpoA"/>
              <w:spacing w:line="480" w:lineRule="auto"/>
              <w:ind w:right="6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Master's/PhD</w:t>
            </w:r>
          </w:p>
          <w:p w14:paraId="0069C108" w14:textId="77777777" w:rsidR="00594867" w:rsidRPr="00594867" w:rsidRDefault="00594867" w:rsidP="0034710D">
            <w:pPr>
              <w:pStyle w:val="CorpoA"/>
              <w:spacing w:line="480" w:lineRule="auto"/>
              <w:ind w:right="60"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72)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0B3F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F6AB2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0BCE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η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94867" w:rsidRPr="00594867" w14:paraId="5CA83B28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AA5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SDQ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F70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2B4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105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BF2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A3C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2F2E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BFA4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DF1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289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D13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3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429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8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0D2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4867" w:rsidRPr="00594867" w14:paraId="724CEA86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562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1FB5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0.64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035EE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0.29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906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0.52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87F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0.25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4887" w14:textId="77777777" w:rsidR="00594867" w:rsidRPr="009E3E34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E3E34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0.48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0F0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0.24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4AE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0.49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0F6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0.30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FFA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3.83</w:t>
            </w:r>
          </w:p>
        </w:tc>
        <w:tc>
          <w:tcPr>
            <w:tcW w:w="2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E72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.01</w:t>
            </w:r>
          </w:p>
        </w:tc>
        <w:tc>
          <w:tcPr>
            <w:tcW w:w="2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2F7E5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</w:tr>
      <w:tr w:rsidR="00594867" w:rsidRPr="00594867" w14:paraId="449E3DD5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0AD2" w14:textId="491A16A6" w:rsidR="00594867" w:rsidRPr="00594867" w:rsidRDefault="0014606E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C668D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BP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1E2BE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485A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A14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D8F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8AD0" w14:textId="77777777" w:rsidR="00594867" w:rsidRPr="009E3E34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E3E34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0.46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31A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3A5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32D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444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2.83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963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31B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</w:tr>
      <w:tr w:rsidR="00594867" w:rsidRPr="00594867" w14:paraId="03B01434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6FF3B" w14:textId="7F216C57" w:rsidR="00594867" w:rsidRPr="00594867" w:rsidRDefault="0014606E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C668D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H-ADD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2EA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CD405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EC0B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4B40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D27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298A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7A5B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E711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78E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B43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DB4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</w:tr>
      <w:tr w:rsidR="00594867" w:rsidRPr="00594867" w14:paraId="4C64D909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3C77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Emotional symptoms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D90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0.98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AF3E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8C53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0.94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3048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1B3A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6DE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0FE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25BC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5CE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3.37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0E1D0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39E8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</w:tr>
      <w:tr w:rsidR="00594867" w:rsidRPr="00594867" w14:paraId="63BB6E7C" w14:textId="77777777" w:rsidTr="003323EA">
        <w:trPr>
          <w:trHeight w:hRule="exact" w:val="369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7191E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Child's age</w:t>
            </w:r>
          </w:p>
        </w:tc>
      </w:tr>
      <w:tr w:rsidR="00594867" w:rsidRPr="00594867" w14:paraId="2A401ECB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7C0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5622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4 -5 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112)</w:t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2A5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6-10 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181)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5AB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11-14 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94)</w:t>
            </w:r>
          </w:p>
        </w:tc>
        <w:tc>
          <w:tcPr>
            <w:tcW w:w="9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F60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15-17 (</w:t>
            </w: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= 44)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AD140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A4223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3A44" w14:textId="77777777" w:rsidR="00594867" w:rsidRPr="00594867" w:rsidRDefault="00594867" w:rsidP="0034710D">
            <w:pPr>
              <w:pStyle w:val="CorpoA"/>
              <w:spacing w:line="48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η</w:t>
            </w:r>
            <w:r w:rsidRPr="00594867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94867" w:rsidRPr="00594867" w14:paraId="123B9C81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0E4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SDQ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2FDB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CC87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3A61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8B6C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896A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884DE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E30C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162E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DP</w:t>
            </w:r>
          </w:p>
        </w:tc>
        <w:tc>
          <w:tcPr>
            <w:tcW w:w="289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55C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3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1BB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8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4CE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4867" w:rsidRPr="00594867" w14:paraId="56CF9DAF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CAA2" w14:textId="5C889F86" w:rsidR="00594867" w:rsidRPr="00594867" w:rsidRDefault="0014606E" w:rsidP="0034710D">
            <w:pPr>
              <w:pStyle w:val="CorpoA"/>
              <w:spacing w:line="48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C668D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H-ADD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D68C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0.88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A6EA7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0.46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3EDB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0.88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422CE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0.52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2D0D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0.79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51B1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C6918" w14:textId="77777777" w:rsidR="00594867" w:rsidRPr="00F846F8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846F8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0.60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8723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0.46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39B0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4.41</w:t>
            </w:r>
          </w:p>
        </w:tc>
        <w:tc>
          <w:tcPr>
            <w:tcW w:w="2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219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.01</w:t>
            </w:r>
          </w:p>
        </w:tc>
        <w:tc>
          <w:tcPr>
            <w:tcW w:w="2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8E46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</w:tr>
      <w:tr w:rsidR="00594867" w:rsidRPr="00594867" w14:paraId="23296762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20FB" w14:textId="1AFCE680" w:rsidR="00594867" w:rsidRPr="00594867" w:rsidRDefault="0014606E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C668D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DPR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384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B598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595E9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E2A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75CA2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8F64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AF51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894E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58A5B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3.60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AB7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A4F6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</w:tr>
      <w:tr w:rsidR="00594867" w:rsidRPr="00594867" w14:paraId="3B2EDAF3" w14:textId="77777777" w:rsidTr="003323EA">
        <w:trPr>
          <w:trHeight w:hRule="exact" w:val="369"/>
          <w:jc w:val="center"/>
        </w:trPr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D161" w14:textId="262AFA09" w:rsidR="00594867" w:rsidRPr="00594867" w:rsidRDefault="0014606E" w:rsidP="0034710D">
            <w:pPr>
              <w:pStyle w:val="CorpoA"/>
              <w:spacing w:line="48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C668D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PSB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2140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851C5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5AAEA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9D4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ED68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1.72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36EFF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F9AB" w14:textId="77777777" w:rsidR="00594867" w:rsidRPr="00F846F8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846F8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1.49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7BE1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4F95C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1950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.01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AD233" w14:textId="77777777" w:rsidR="00594867" w:rsidRPr="00594867" w:rsidRDefault="00594867" w:rsidP="0034710D">
            <w:pPr>
              <w:pStyle w:val="CorpoA"/>
              <w:spacing w:line="48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9486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</w:tr>
    </w:tbl>
    <w:p w14:paraId="64D8CB35" w14:textId="77777777" w:rsidR="0070660A" w:rsidRDefault="0070660A" w:rsidP="0034710D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480" w:lineRule="auto"/>
        <w:ind w:firstLine="0"/>
        <w:rPr>
          <w:rFonts w:cs="Times New Roman"/>
          <w:i/>
          <w:iCs/>
          <w:color w:val="000000" w:themeColor="text1"/>
          <w:sz w:val="24"/>
          <w:szCs w:val="24"/>
          <w:lang w:val="en-US"/>
        </w:rPr>
      </w:pPr>
    </w:p>
    <w:p w14:paraId="321A1987" w14:textId="211A0890" w:rsidR="00091939" w:rsidRPr="00594867" w:rsidRDefault="007133D5" w:rsidP="0034710D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480" w:lineRule="auto"/>
        <w:ind w:firstLine="0"/>
        <w:rPr>
          <w:rFonts w:cs="Times New Roman"/>
          <w:sz w:val="24"/>
          <w:szCs w:val="24"/>
        </w:rPr>
      </w:pPr>
      <w:r w:rsidRPr="00594867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>Note</w:t>
      </w:r>
      <w:r w:rsidRPr="00594867">
        <w:rPr>
          <w:rFonts w:cs="Times New Roman"/>
          <w:color w:val="000000" w:themeColor="text1"/>
          <w:sz w:val="24"/>
          <w:szCs w:val="24"/>
          <w:lang w:val="en-US"/>
        </w:rPr>
        <w:t xml:space="preserve">. </w:t>
      </w:r>
      <w:r w:rsidRPr="00594867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 xml:space="preserve">N = </w:t>
      </w:r>
      <w:r w:rsidRPr="00594867">
        <w:rPr>
          <w:rFonts w:cs="Times New Roman"/>
          <w:color w:val="000000" w:themeColor="text1"/>
          <w:sz w:val="24"/>
          <w:szCs w:val="24"/>
          <w:lang w:val="en-US"/>
        </w:rPr>
        <w:t>431</w:t>
      </w:r>
      <w:r w:rsidR="00CB1E47">
        <w:rPr>
          <w:rFonts w:cs="Times New Roman"/>
          <w:color w:val="000000" w:themeColor="text1"/>
          <w:sz w:val="24"/>
          <w:szCs w:val="24"/>
          <w:lang w:val="en-US"/>
        </w:rPr>
        <w:t xml:space="preserve">. </w:t>
      </w:r>
      <w:r w:rsidR="00CB1E47" w:rsidRPr="001C668D">
        <w:rPr>
          <w:rFonts w:cs="Times New Roman"/>
          <w:color w:val="000000" w:themeColor="text1"/>
          <w:sz w:val="24"/>
          <w:szCs w:val="24"/>
          <w:lang w:val="en-US"/>
        </w:rPr>
        <w:t>BP = Behavior Problems; DPR = Difficulty in Peer Relations; H-ADD = Hyperactivity and Attention Deficit Disorder; PSB = Pro-Social Behavior; SDQ</w:t>
      </w:r>
      <w:r w:rsidR="00CB1E47" w:rsidRPr="001C668D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 xml:space="preserve"> = </w:t>
      </w:r>
      <w:r w:rsidR="00CB1E47" w:rsidRPr="001C668D">
        <w:rPr>
          <w:rFonts w:cs="Times New Roman"/>
          <w:color w:val="000000" w:themeColor="text1"/>
          <w:sz w:val="24"/>
          <w:szCs w:val="24"/>
          <w:lang w:val="en-US"/>
        </w:rPr>
        <w:t>Strengths and Difficulties Questionnaire. The highest values are highlighted in bold</w:t>
      </w:r>
      <w:r w:rsidR="00CB1E47" w:rsidRPr="001C668D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="001A190E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Italic </w:t>
      </w:r>
      <w:r w:rsidR="001A190E" w:rsidRPr="001A190E">
        <w:rPr>
          <w:rFonts w:cs="Times New Roman"/>
          <w:bCs/>
          <w:color w:val="000000" w:themeColor="text1"/>
          <w:sz w:val="24"/>
          <w:szCs w:val="24"/>
          <w:lang w:val="en-US"/>
        </w:rPr>
        <w:t>letters denote significant differences (</w:t>
      </w:r>
      <w:proofErr w:type="gramStart"/>
      <w:r w:rsidR="001A190E" w:rsidRPr="001A190E">
        <w:rPr>
          <w:rFonts w:cs="Times New Roman"/>
          <w:bCs/>
          <w:i/>
          <w:iCs/>
          <w:color w:val="000000" w:themeColor="text1"/>
          <w:sz w:val="24"/>
          <w:szCs w:val="24"/>
          <w:lang w:val="en-US"/>
        </w:rPr>
        <w:t>p</w:t>
      </w:r>
      <w:r w:rsidR="001A190E" w:rsidRPr="001A190E">
        <w:rPr>
          <w:rFonts w:cs="Times New Roman"/>
          <w:bCs/>
          <w:color w:val="000000" w:themeColor="text1"/>
          <w:sz w:val="24"/>
          <w:szCs w:val="24"/>
          <w:lang w:val="en-US"/>
        </w:rPr>
        <w:t> </w:t>
      </w:r>
      <w:r w:rsidR="001A190E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1A190E" w:rsidRPr="001A190E">
        <w:rPr>
          <w:rFonts w:cs="Times New Roman"/>
          <w:bCs/>
          <w:color w:val="000000" w:themeColor="text1"/>
          <w:sz w:val="24"/>
          <w:szCs w:val="24"/>
          <w:lang w:val="en-US"/>
        </w:rPr>
        <w:t>&lt;</w:t>
      </w:r>
      <w:proofErr w:type="gramEnd"/>
      <w:r w:rsidR="001A190E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1A190E" w:rsidRPr="001A190E">
        <w:rPr>
          <w:rFonts w:cs="Times New Roman"/>
          <w:bCs/>
          <w:color w:val="000000" w:themeColor="text1"/>
          <w:sz w:val="24"/>
          <w:szCs w:val="24"/>
          <w:lang w:val="en-US"/>
        </w:rPr>
        <w:t> .0</w:t>
      </w:r>
      <w:r w:rsidR="001A190E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17 for 3 groups or </w:t>
      </w:r>
      <w:r w:rsidR="001A190E" w:rsidRPr="001A190E">
        <w:rPr>
          <w:rFonts w:cs="Times New Roman"/>
          <w:bCs/>
          <w:i/>
          <w:iCs/>
          <w:color w:val="000000" w:themeColor="text1"/>
          <w:sz w:val="24"/>
          <w:szCs w:val="24"/>
          <w:lang w:val="en-US"/>
        </w:rPr>
        <w:t>p</w:t>
      </w:r>
      <w:r w:rsidR="001A190E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 &lt;  .</w:t>
      </w:r>
      <w:r w:rsidR="001A190E" w:rsidRPr="001A190E">
        <w:rPr>
          <w:rFonts w:cs="Times New Roman"/>
          <w:bCs/>
          <w:color w:val="000000" w:themeColor="text1"/>
          <w:sz w:val="24"/>
          <w:szCs w:val="24"/>
          <w:lang w:val="en-US"/>
        </w:rPr>
        <w:t>0125</w:t>
      </w:r>
      <w:r w:rsidR="001A190E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for 4 groups</w:t>
      </w:r>
      <w:r w:rsidR="001A190E" w:rsidRPr="001A190E">
        <w:rPr>
          <w:rFonts w:cs="Times New Roman"/>
          <w:bCs/>
          <w:color w:val="000000" w:themeColor="text1"/>
          <w:sz w:val="24"/>
          <w:szCs w:val="24"/>
          <w:lang w:val="en-US"/>
        </w:rPr>
        <w:t>) between pairwise comparisons</w:t>
      </w:r>
      <w:r w:rsidR="001A190E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</w:p>
    <w:sectPr w:rsidR="00091939" w:rsidRPr="00594867" w:rsidSect="007E7BE3">
      <w:headerReference w:type="default" r:id="rId6"/>
      <w:headerReference w:type="first" r:id="rId7"/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769CE" w14:textId="77777777" w:rsidR="00FF77E3" w:rsidRDefault="00FF77E3">
      <w:r>
        <w:separator/>
      </w:r>
    </w:p>
  </w:endnote>
  <w:endnote w:type="continuationSeparator" w:id="0">
    <w:p w14:paraId="06443A68" w14:textId="77777777" w:rsidR="00FF77E3" w:rsidRDefault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altName w:val="Calibri"/>
    <w:panose1 w:val="020B0604020202020204"/>
    <w:charset w:val="4D"/>
    <w:family w:val="swiss"/>
    <w:pitch w:val="variable"/>
    <w:sig w:usb0="E10002FF" w:usb1="5000ECFF" w:usb2="00000021" w:usb3="00000000" w:csb0="0000019F" w:csb1="00000000"/>
  </w:font>
  <w:font w:name="Noto Sans">
    <w:altName w:val="Calibri"/>
    <w:panose1 w:val="020B0502040504020204"/>
    <w:charset w:val="00"/>
    <w:family w:val="swiss"/>
    <w:pitch w:val="variable"/>
    <w:sig w:usb0="E00002FF" w:usb1="4200001F" w:usb2="08000029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C83F5" w14:textId="77777777" w:rsidR="00FF77E3" w:rsidRDefault="00FF77E3">
      <w:r>
        <w:separator/>
      </w:r>
    </w:p>
  </w:footnote>
  <w:footnote w:type="continuationSeparator" w:id="0">
    <w:p w14:paraId="35111176" w14:textId="77777777" w:rsidR="00FF77E3" w:rsidRDefault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8FA87" w14:textId="77777777" w:rsidR="00B5254F" w:rsidRDefault="00FF77E3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CA98" w14:textId="77777777" w:rsidR="00B5254F" w:rsidRDefault="00FF77E3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D5"/>
    <w:rsid w:val="00032474"/>
    <w:rsid w:val="000C224B"/>
    <w:rsid w:val="000C31FC"/>
    <w:rsid w:val="0014606E"/>
    <w:rsid w:val="00161C33"/>
    <w:rsid w:val="00163E10"/>
    <w:rsid w:val="001A190E"/>
    <w:rsid w:val="001E0FBB"/>
    <w:rsid w:val="002D7112"/>
    <w:rsid w:val="00331547"/>
    <w:rsid w:val="0034710D"/>
    <w:rsid w:val="004161A8"/>
    <w:rsid w:val="004F3A27"/>
    <w:rsid w:val="00594867"/>
    <w:rsid w:val="00615BFA"/>
    <w:rsid w:val="00650B28"/>
    <w:rsid w:val="0070660A"/>
    <w:rsid w:val="007133D5"/>
    <w:rsid w:val="007D1E14"/>
    <w:rsid w:val="007E7BE3"/>
    <w:rsid w:val="00903153"/>
    <w:rsid w:val="00982B43"/>
    <w:rsid w:val="009C5AE4"/>
    <w:rsid w:val="009E3E34"/>
    <w:rsid w:val="00A17A93"/>
    <w:rsid w:val="00A2776D"/>
    <w:rsid w:val="00B21A06"/>
    <w:rsid w:val="00BE15A7"/>
    <w:rsid w:val="00C25261"/>
    <w:rsid w:val="00CB1E47"/>
    <w:rsid w:val="00E124EB"/>
    <w:rsid w:val="00E23A80"/>
    <w:rsid w:val="00F846F8"/>
    <w:rsid w:val="00FE2ED9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2A860"/>
  <w15:chartTrackingRefBased/>
  <w15:docId w15:val="{25FA0977-3724-EE44-B26B-891A9522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Book" w:eastAsiaTheme="minorHAnsi" w:hAnsi="Avenir Book" w:cs="Times New Roman (Corpo CS)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">
    <w:name w:val="Referência"/>
    <w:basedOn w:val="Normal"/>
    <w:next w:val="Normal"/>
    <w:qFormat/>
    <w:rsid w:val="00A2776D"/>
    <w:pPr>
      <w:spacing w:line="312" w:lineRule="auto"/>
      <w:jc w:val="both"/>
    </w:pPr>
    <w:rPr>
      <w:rFonts w:ascii="Lato" w:eastAsia="Times New Roman" w:hAnsi="Lato" w:cs="Noto Sans"/>
      <w:color w:val="2C9EFF"/>
      <w:spacing w:val="2"/>
      <w:sz w:val="21"/>
      <w:szCs w:val="21"/>
      <w:lang w:eastAsia="pt-PT"/>
    </w:rPr>
  </w:style>
  <w:style w:type="character" w:styleId="Hiperligao">
    <w:name w:val="Hyperlink"/>
    <w:basedOn w:val="Tipodeletrapredefinidodopargrafo"/>
    <w:uiPriority w:val="99"/>
    <w:unhideWhenUsed/>
    <w:qFormat/>
    <w:rsid w:val="00A17A93"/>
    <w:rPr>
      <w:rFonts w:ascii="Lato" w:hAnsi="Lato"/>
      <w:color w:val="2C9EFF"/>
      <w:sz w:val="21"/>
      <w:u w:val="none"/>
    </w:rPr>
  </w:style>
  <w:style w:type="paragraph" w:customStyle="1" w:styleId="HiperligaoReferncias">
    <w:name w:val="Hiperligação Referências"/>
    <w:basedOn w:val="NormalWeb"/>
    <w:autoRedefine/>
    <w:qFormat/>
    <w:rsid w:val="00A17A93"/>
    <w:pPr>
      <w:spacing w:after="60"/>
      <w:ind w:left="482" w:right="238"/>
      <w:jc w:val="both"/>
    </w:pPr>
    <w:rPr>
      <w:rFonts w:ascii="Lato" w:eastAsia="Times New Roman" w:hAnsi="Lato" w:cs="Lucida Grande"/>
      <w:color w:val="2C9EFF"/>
      <w:sz w:val="21"/>
      <w:szCs w:val="22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17A93"/>
    <w:rPr>
      <w:rFonts w:ascii="Times New Roman" w:hAnsi="Times New Roman" w:cs="Times New Roman"/>
    </w:rPr>
  </w:style>
  <w:style w:type="paragraph" w:customStyle="1" w:styleId="Citao1">
    <w:name w:val="Citação1"/>
    <w:basedOn w:val="Normal"/>
    <w:qFormat/>
    <w:rsid w:val="00C25261"/>
    <w:pPr>
      <w:spacing w:line="312" w:lineRule="auto"/>
      <w:ind w:left="567"/>
      <w:jc w:val="both"/>
    </w:pPr>
    <w:rPr>
      <w:rFonts w:ascii="Lato" w:hAnsi="Lato" w:cs="Noto Sans"/>
      <w:iCs/>
      <w:color w:val="000000" w:themeColor="text1"/>
      <w:sz w:val="20"/>
      <w:szCs w:val="20"/>
    </w:rPr>
  </w:style>
  <w:style w:type="paragraph" w:customStyle="1" w:styleId="RodapRPICS">
    <w:name w:val="Rodapé_RPICS"/>
    <w:basedOn w:val="Textodenotaderodap"/>
    <w:qFormat/>
    <w:rsid w:val="00331547"/>
    <w:pPr>
      <w:ind w:left="142" w:hanging="142"/>
      <w:jc w:val="both"/>
    </w:pPr>
    <w:rPr>
      <w:rFonts w:ascii="Lato" w:hAnsi="Lato" w:cs="Lucida Grande"/>
      <w:color w:val="000000" w:themeColor="text1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31547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31547"/>
    <w:rPr>
      <w:sz w:val="20"/>
      <w:szCs w:val="20"/>
    </w:rPr>
  </w:style>
  <w:style w:type="table" w:customStyle="1" w:styleId="TableNormal">
    <w:name w:val="Table Normal"/>
    <w:rsid w:val="007133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7133D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7133D5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  <w:ind w:firstLine="397"/>
      <w:jc w:val="both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7133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espirito santo</dc:creator>
  <cp:keywords/>
  <dc:description/>
  <cp:lastModifiedBy>helena espirito santo</cp:lastModifiedBy>
  <cp:revision>22</cp:revision>
  <dcterms:created xsi:type="dcterms:W3CDTF">2021-03-24T17:23:00Z</dcterms:created>
  <dcterms:modified xsi:type="dcterms:W3CDTF">2021-03-26T12:52:00Z</dcterms:modified>
</cp:coreProperties>
</file>