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5F" w:rsidRPr="004046AC" w:rsidRDefault="0071205F" w:rsidP="004046AC">
      <w:pPr>
        <w:pStyle w:val="Estilo27"/>
      </w:pPr>
      <w:r w:rsidRPr="004046AC">
        <w:t xml:space="preserve">Espiritualidade: contributos para uma clarificação do conceito </w:t>
      </w:r>
    </w:p>
    <w:p w:rsidR="003708EB" w:rsidRPr="004046AC" w:rsidRDefault="003708EB" w:rsidP="004046AC">
      <w:pPr>
        <w:pStyle w:val="Estilo28"/>
      </w:pPr>
      <w:r w:rsidRPr="004046AC">
        <w:t>Resumo</w:t>
      </w:r>
    </w:p>
    <w:p w:rsidR="003708EB" w:rsidRPr="004046AC" w:rsidRDefault="003708EB" w:rsidP="004046AC">
      <w:pPr>
        <w:ind w:firstLine="0"/>
      </w:pPr>
      <w:r w:rsidRPr="004046AC">
        <w:t xml:space="preserve">Os estudos sobre espiritualidade têm proliferado, nestes últimos anos, no campo científico. Os investigadores tentam perceber em que medida é que ela afeta o comportamento humano, quer individual, quer coletivamente. A controvérsia reside, no entanto, em torno do constructo da espiritualidade e se este é ou não (in) dissociável de dois outros que remontam às suas origens conceptuais: os constructos da religião e da religiosidade. Com este artigo, pretendemos contribuir para uma clarificação daquele conceito, apontando os caminhos geradores de possíveis </w:t>
      </w:r>
      <w:r w:rsidRPr="004464F4">
        <w:rPr>
          <w:i/>
        </w:rPr>
        <w:t>consensus</w:t>
      </w:r>
      <w:r w:rsidRPr="004046AC">
        <w:t xml:space="preserve"> capazes de abarcar distintas sensibilidades e ultrapassar a dispersão das definições que grassam os estudos, por forma a tornar os constructos mais consistentes, em prol da cientificidade das investigações nesta área.</w:t>
      </w:r>
    </w:p>
    <w:p w:rsidR="003708EB" w:rsidRDefault="003708EB" w:rsidP="004046AC">
      <w:pPr>
        <w:pStyle w:val="Estilo29"/>
      </w:pPr>
      <w:r w:rsidRPr="004046AC">
        <w:rPr>
          <w:b/>
        </w:rPr>
        <w:t>Palavras-chave:</w:t>
      </w:r>
      <w:r w:rsidRPr="004046AC">
        <w:t xml:space="preserve"> espiritualidade; religião; religiosidade</w:t>
      </w:r>
      <w:r w:rsidR="00AC77E5" w:rsidRPr="004046AC">
        <w:t>.</w:t>
      </w:r>
    </w:p>
    <w:p w:rsidR="004046AC" w:rsidRPr="004046AC" w:rsidRDefault="004046AC" w:rsidP="004046AC">
      <w:pPr>
        <w:pStyle w:val="Estilo29"/>
      </w:pPr>
    </w:p>
    <w:p w:rsidR="004046AC" w:rsidRPr="004046AC" w:rsidRDefault="004046AC" w:rsidP="004046AC">
      <w:pPr>
        <w:pStyle w:val="Estilo27"/>
        <w:rPr>
          <w:lang w:val="en-US"/>
        </w:rPr>
      </w:pPr>
      <w:r w:rsidRPr="004046AC">
        <w:rPr>
          <w:lang w:val="en-US"/>
        </w:rPr>
        <w:t>Spirituality: contributions to a clarification of the concept</w:t>
      </w:r>
    </w:p>
    <w:p w:rsidR="003708EB" w:rsidRPr="00F54657" w:rsidRDefault="003708EB" w:rsidP="004046AC">
      <w:pPr>
        <w:pStyle w:val="Estilo28"/>
        <w:rPr>
          <w:lang w:val="en-US"/>
        </w:rPr>
      </w:pPr>
      <w:r w:rsidRPr="00F54657">
        <w:rPr>
          <w:lang w:val="en-US"/>
        </w:rPr>
        <w:t>Abstract</w:t>
      </w:r>
    </w:p>
    <w:p w:rsidR="003708EB" w:rsidRPr="00754390" w:rsidRDefault="003708EB" w:rsidP="00754390">
      <w:pPr>
        <w:rPr>
          <w:lang w:val="en-US"/>
        </w:rPr>
      </w:pPr>
      <w:r w:rsidRPr="00F54657">
        <w:rPr>
          <w:lang w:val="en-US"/>
        </w:rPr>
        <w:t xml:space="preserve">Studies on spirituality have increased in recent years </w:t>
      </w:r>
      <w:r w:rsidRPr="00C028D8">
        <w:rPr>
          <w:strike/>
          <w:lang w:val="en-US"/>
        </w:rPr>
        <w:t xml:space="preserve">at </w:t>
      </w:r>
      <w:r w:rsidR="00C028D8">
        <w:rPr>
          <w:b/>
          <w:color w:val="E36C0A" w:themeColor="accent6" w:themeShade="BF"/>
          <w:lang w:val="en-US"/>
        </w:rPr>
        <w:t xml:space="preserve">in the </w:t>
      </w:r>
      <w:r w:rsidRPr="00F54657">
        <w:rPr>
          <w:lang w:val="en-US"/>
        </w:rPr>
        <w:t xml:space="preserve">scientific field. Researchers try to understand to what extent spirituality affects human behavior, individually or collectively. </w:t>
      </w:r>
      <w:r w:rsidRPr="00173705">
        <w:rPr>
          <w:lang w:val="en-US"/>
        </w:rPr>
        <w:t>The controversy lies, however, around the construct of spirituality and whether</w:t>
      </w:r>
      <w:r w:rsidR="00173705" w:rsidRPr="00173705">
        <w:rPr>
          <w:lang w:val="en-US"/>
        </w:rPr>
        <w:t>,</w:t>
      </w:r>
      <w:r w:rsidRPr="00173705">
        <w:rPr>
          <w:lang w:val="en-US"/>
        </w:rPr>
        <w:t xml:space="preserve"> or not</w:t>
      </w:r>
      <w:r w:rsidR="00173705">
        <w:rPr>
          <w:lang w:val="en-US"/>
        </w:rPr>
        <w:t>,</w:t>
      </w:r>
      <w:r w:rsidRPr="00173705">
        <w:rPr>
          <w:lang w:val="en-US"/>
        </w:rPr>
        <w:t xml:space="preserve"> this is (in) separable of two other ones dating back to its conceptual origins: the constructs of religion and religiosity. </w:t>
      </w:r>
      <w:r w:rsidRPr="00754390">
        <w:rPr>
          <w:lang w:val="en-US"/>
        </w:rPr>
        <w:t xml:space="preserve">This paper aims pointing out the possible paths of generating consensus that can encompass different sensibilities and overcome the dispersion of definitions that studies suffer, in order to bring more consistency to the constructs, </w:t>
      </w:r>
      <w:r w:rsidRPr="00C028D8">
        <w:rPr>
          <w:strike/>
          <w:lang w:val="en-US"/>
        </w:rPr>
        <w:t>aiming</w:t>
      </w:r>
      <w:r w:rsidRPr="00754390">
        <w:rPr>
          <w:lang w:val="en-US"/>
        </w:rPr>
        <w:t xml:space="preserve"> </w:t>
      </w:r>
      <w:r w:rsidR="00C028D8">
        <w:rPr>
          <w:b/>
          <w:color w:val="E36C0A" w:themeColor="accent6" w:themeShade="BF"/>
          <w:lang w:val="en-US"/>
        </w:rPr>
        <w:t xml:space="preserve">on behalf of </w:t>
      </w:r>
      <w:r w:rsidRPr="00754390">
        <w:rPr>
          <w:lang w:val="en-US"/>
        </w:rPr>
        <w:t xml:space="preserve">the </w:t>
      </w:r>
      <w:proofErr w:type="spellStart"/>
      <w:r w:rsidRPr="00754390">
        <w:rPr>
          <w:lang w:val="en-US"/>
        </w:rPr>
        <w:t>scientificity</w:t>
      </w:r>
      <w:proofErr w:type="spellEnd"/>
      <w:r w:rsidRPr="00754390">
        <w:rPr>
          <w:lang w:val="en-US"/>
        </w:rPr>
        <w:t xml:space="preserve"> of the studies in this area.</w:t>
      </w:r>
    </w:p>
    <w:p w:rsidR="003708EB" w:rsidRPr="008954B5" w:rsidRDefault="004046AC" w:rsidP="004046AC">
      <w:pPr>
        <w:pStyle w:val="Estilo29"/>
        <w:rPr>
          <w:lang w:val="en-US"/>
        </w:rPr>
        <w:sectPr w:rsidR="003708EB" w:rsidRPr="008954B5" w:rsidSect="003708EB">
          <w:headerReference w:type="default" r:id="rId8"/>
          <w:pgSz w:w="11906" w:h="16838"/>
          <w:pgMar w:top="1418" w:right="1418" w:bottom="1418" w:left="1418" w:header="709" w:footer="709" w:gutter="0"/>
          <w:cols w:space="708"/>
          <w:docGrid w:linePitch="360"/>
        </w:sectPr>
      </w:pPr>
      <w:r w:rsidRPr="008954B5">
        <w:rPr>
          <w:b/>
          <w:lang w:val="en-US"/>
        </w:rPr>
        <w:t>Key</w:t>
      </w:r>
      <w:r w:rsidR="003708EB" w:rsidRPr="008954B5">
        <w:rPr>
          <w:b/>
          <w:lang w:val="en-US"/>
        </w:rPr>
        <w:t>words:</w:t>
      </w:r>
      <w:r w:rsidR="00AC77E5" w:rsidRPr="008954B5">
        <w:rPr>
          <w:lang w:val="en-US"/>
        </w:rPr>
        <w:t xml:space="preserve"> spirituality; religion; religiousness.</w:t>
      </w:r>
    </w:p>
    <w:p w:rsidR="006548B4" w:rsidRPr="008954B5" w:rsidRDefault="00AC77E5" w:rsidP="001924B1">
      <w:pPr>
        <w:pStyle w:val="Estilo28"/>
        <w:rPr>
          <w:lang w:val="en-US"/>
        </w:rPr>
      </w:pPr>
      <w:proofErr w:type="spellStart"/>
      <w:r w:rsidRPr="008954B5">
        <w:rPr>
          <w:lang w:val="en-US"/>
        </w:rPr>
        <w:lastRenderedPageBreak/>
        <w:t>Introd</w:t>
      </w:r>
      <w:r w:rsidR="0071205F" w:rsidRPr="008954B5">
        <w:rPr>
          <w:lang w:val="en-US"/>
        </w:rPr>
        <w:t>ução</w:t>
      </w:r>
      <w:proofErr w:type="spellEnd"/>
    </w:p>
    <w:p w:rsidR="0071205F" w:rsidRDefault="0071205F" w:rsidP="0017383B">
      <w:r w:rsidRPr="004046AC">
        <w:t xml:space="preserve">Se é um facto que </w:t>
      </w:r>
      <w:r w:rsidR="007A72B6">
        <w:t xml:space="preserve">a espiritualidade </w:t>
      </w:r>
      <w:r w:rsidRPr="004046AC">
        <w:t xml:space="preserve">começou a ser </w:t>
      </w:r>
      <w:r w:rsidR="007A72B6">
        <w:t xml:space="preserve">um dos tópicos abordados a </w:t>
      </w:r>
      <w:r w:rsidRPr="004046AC">
        <w:t xml:space="preserve">partir da década de 60 do século </w:t>
      </w:r>
      <w:r w:rsidR="007A72B6">
        <w:t xml:space="preserve">XX </w:t>
      </w:r>
      <w:r w:rsidRPr="004046AC">
        <w:t>(Barros Oliveira</w:t>
      </w:r>
      <w:r w:rsidR="0022158D" w:rsidRPr="004046AC">
        <w:t>,</w:t>
      </w:r>
      <w:r w:rsidRPr="004046AC">
        <w:t xml:space="preserve"> 2007), certo é que, </w:t>
      </w:r>
      <w:r w:rsidR="008954B5">
        <w:t xml:space="preserve">atualmente, </w:t>
      </w:r>
      <w:r w:rsidR="0017383B">
        <w:t xml:space="preserve">com a Psicologia Positiva (Seligman, </w:t>
      </w:r>
      <w:r w:rsidR="0017383B" w:rsidRPr="004046AC">
        <w:t>2008)</w:t>
      </w:r>
      <w:r w:rsidR="0017383B">
        <w:t xml:space="preserve"> assiste-se</w:t>
      </w:r>
      <w:r w:rsidR="008954B5">
        <w:t xml:space="preserve"> </w:t>
      </w:r>
      <w:r w:rsidR="008954B5" w:rsidRPr="004046AC">
        <w:t xml:space="preserve">a um </w:t>
      </w:r>
      <w:proofErr w:type="gramStart"/>
      <w:r w:rsidR="008954B5" w:rsidRPr="00360E59">
        <w:rPr>
          <w:i/>
        </w:rPr>
        <w:t>boom</w:t>
      </w:r>
      <w:proofErr w:type="gramEnd"/>
      <w:r w:rsidR="008954B5" w:rsidRPr="004046AC">
        <w:t xml:space="preserve"> de estudos </w:t>
      </w:r>
      <w:r w:rsidR="008954B5">
        <w:t xml:space="preserve">nessa área, </w:t>
      </w:r>
      <w:r w:rsidR="0017383B">
        <w:t>por aquel</w:t>
      </w:r>
      <w:r w:rsidR="004A669A" w:rsidRPr="004A669A">
        <w:rPr>
          <w:b/>
          <w:color w:val="E36C0A" w:themeColor="accent6" w:themeShade="BF"/>
        </w:rPr>
        <w:t>a</w:t>
      </w:r>
      <w:r w:rsidR="0017383B">
        <w:t xml:space="preserve"> </w:t>
      </w:r>
      <w:r w:rsidR="0017383B" w:rsidRPr="0017383B">
        <w:t>inclui</w:t>
      </w:r>
      <w:r w:rsidR="0017383B">
        <w:t>r</w:t>
      </w:r>
      <w:r w:rsidR="005163F3">
        <w:rPr>
          <w:color w:val="E36C0A" w:themeColor="accent6" w:themeShade="BF"/>
        </w:rPr>
        <w:t>,</w:t>
      </w:r>
      <w:r w:rsidR="0017383B" w:rsidRPr="0017383B">
        <w:t xml:space="preserve"> nas vinte e quatro forças e virtudes (cujo exercício regular produz a emoção positiva e tornam a pessoa virtuosa), a Transcendência, da qual fazem parte a espiritualidade, o sentido de vida, a fé e a religiosidade.</w:t>
      </w:r>
    </w:p>
    <w:p w:rsidR="001E080E" w:rsidRDefault="0017383B" w:rsidP="0043223A">
      <w:r>
        <w:t>É notório que o</w:t>
      </w:r>
      <w:r w:rsidR="0043223A">
        <w:t xml:space="preserve"> mundo </w:t>
      </w:r>
      <w:r w:rsidR="0043223A" w:rsidRPr="004046AC">
        <w:t xml:space="preserve">secularizado em que vivemos </w:t>
      </w:r>
      <w:r>
        <w:t xml:space="preserve">em muito </w:t>
      </w:r>
      <w:r w:rsidR="0043223A" w:rsidRPr="004046AC">
        <w:t>contribuiu</w:t>
      </w:r>
      <w:r>
        <w:t xml:space="preserve"> </w:t>
      </w:r>
      <w:r w:rsidR="0043223A" w:rsidRPr="004046AC">
        <w:t xml:space="preserve">para </w:t>
      </w:r>
      <w:r>
        <w:t xml:space="preserve">que houvesse </w:t>
      </w:r>
      <w:r w:rsidR="0043223A" w:rsidRPr="004046AC">
        <w:t>uma reestruturaçã</w:t>
      </w:r>
      <w:r w:rsidR="0043223A">
        <w:t xml:space="preserve">o do papel e da função que a espiritualidade </w:t>
      </w:r>
      <w:r w:rsidR="0043223A" w:rsidRPr="004046AC">
        <w:t>desempenhou dur</w:t>
      </w:r>
      <w:r w:rsidR="0043223A">
        <w:t>ante séculos</w:t>
      </w:r>
      <w:r>
        <w:t xml:space="preserve">, imbricada </w:t>
      </w:r>
      <w:r w:rsidR="005E163F">
        <w:t>que estava</w:t>
      </w:r>
      <w:r w:rsidR="003A407B">
        <w:t>, anteriormente,</w:t>
      </w:r>
      <w:r w:rsidR="005E163F">
        <w:t xml:space="preserve"> n</w:t>
      </w:r>
      <w:r w:rsidR="001F4119">
        <w:t>a religião e n</w:t>
      </w:r>
      <w:r w:rsidR="00AE02C8">
        <w:t>a religiosidade</w:t>
      </w:r>
      <w:r w:rsidR="001E080E">
        <w:t>.</w:t>
      </w:r>
    </w:p>
    <w:p w:rsidR="004538B1" w:rsidRDefault="00C7037C" w:rsidP="006B79CF">
      <w:r>
        <w:t>Embora sob uma nova vestidura</w:t>
      </w:r>
      <w:r w:rsidR="00406B48">
        <w:t>,</w:t>
      </w:r>
      <w:r>
        <w:t xml:space="preserve"> </w:t>
      </w:r>
      <w:r w:rsidR="00AE02C8">
        <w:t xml:space="preserve">a espiritualidade </w:t>
      </w:r>
      <w:r w:rsidR="006B79CF">
        <w:t>continua</w:t>
      </w:r>
      <w:r>
        <w:t>, ainda assim,</w:t>
      </w:r>
      <w:r w:rsidR="006B79CF">
        <w:t xml:space="preserve"> a</w:t>
      </w:r>
      <w:r w:rsidR="0043223A">
        <w:t xml:space="preserve"> influenciar o comportamento humano, </w:t>
      </w:r>
      <w:r w:rsidR="001E080E">
        <w:t xml:space="preserve">não só individual, mas também </w:t>
      </w:r>
      <w:r w:rsidR="0043223A">
        <w:t>coletivamente</w:t>
      </w:r>
      <w:r>
        <w:t>.</w:t>
      </w:r>
      <w:r w:rsidR="006B79CF">
        <w:t xml:space="preserve"> E, por isso, as Ciências Humanas e Sociais n</w:t>
      </w:r>
      <w:r w:rsidR="000A77BC">
        <w:t>ão podem</w:t>
      </w:r>
      <w:r w:rsidR="006B79CF">
        <w:t xml:space="preserve"> ficar alheias a esta situaç</w:t>
      </w:r>
      <w:r w:rsidR="00AE02C8">
        <w:t xml:space="preserve">ão, </w:t>
      </w:r>
      <w:r w:rsidR="003C632D">
        <w:t>ademais quando proliferam</w:t>
      </w:r>
      <w:r w:rsidR="000A77BC">
        <w:t>, cada vez mais,</w:t>
      </w:r>
      <w:r w:rsidR="00AE02C8">
        <w:t xml:space="preserve"> os estudos nesta área.</w:t>
      </w:r>
      <w:r w:rsidR="006B79CF">
        <w:t xml:space="preserve"> </w:t>
      </w:r>
    </w:p>
    <w:p w:rsidR="0073587C" w:rsidRPr="004538B1" w:rsidRDefault="003A407B" w:rsidP="0073587C">
      <w:pPr>
        <w:rPr>
          <w:b/>
          <w:color w:val="E36C0A" w:themeColor="accent6" w:themeShade="BF"/>
        </w:rPr>
      </w:pPr>
      <w:r>
        <w:t xml:space="preserve">O </w:t>
      </w:r>
      <w:r w:rsidR="006B79CF">
        <w:t>enunciar de</w:t>
      </w:r>
      <w:r w:rsidR="007B498C">
        <w:t xml:space="preserve"> </w:t>
      </w:r>
      <w:r>
        <w:t xml:space="preserve">“novas” </w:t>
      </w:r>
      <w:r w:rsidR="007B498C">
        <w:t xml:space="preserve">espiritualidades ou </w:t>
      </w:r>
      <w:r w:rsidR="000A77BC">
        <w:t xml:space="preserve">de </w:t>
      </w:r>
      <w:r w:rsidR="00B736C9">
        <w:t xml:space="preserve">várias </w:t>
      </w:r>
      <w:r w:rsidR="007B498C">
        <w:t xml:space="preserve">formas de </w:t>
      </w:r>
      <w:r w:rsidR="00165A40">
        <w:t xml:space="preserve">viver a </w:t>
      </w:r>
      <w:r w:rsidR="007B498C">
        <w:t>espiritualidade</w:t>
      </w:r>
      <w:r>
        <w:t>,</w:t>
      </w:r>
      <w:r w:rsidR="001F4119">
        <w:t xml:space="preserve"> torna </w:t>
      </w:r>
      <w:r w:rsidR="006B79CF">
        <w:t>imperioso</w:t>
      </w:r>
      <w:r>
        <w:t>, todavia,</w:t>
      </w:r>
      <w:r w:rsidR="006B79CF">
        <w:t xml:space="preserve"> que o constructo seja objeto de uma clarificaç</w:t>
      </w:r>
      <w:r w:rsidR="00052602">
        <w:t>ão. I</w:t>
      </w:r>
      <w:r w:rsidR="006B79CF">
        <w:t>mporta</w:t>
      </w:r>
      <w:r w:rsidR="009F11E8">
        <w:t>, antes de mais,</w:t>
      </w:r>
      <w:r w:rsidR="006B79CF">
        <w:t xml:space="preserve"> que saibamos do que falamos, quando nos referimos à espiritualidade.</w:t>
      </w:r>
      <w:r w:rsidR="004538B1">
        <w:t xml:space="preserve"> </w:t>
      </w:r>
      <w:r>
        <w:t xml:space="preserve">Para isso, iniciaremos </w:t>
      </w:r>
      <w:r w:rsidR="0002412D">
        <w:t xml:space="preserve">este nosso trabalho com </w:t>
      </w:r>
      <w:r w:rsidR="007B498C">
        <w:t>uma incurs</w:t>
      </w:r>
      <w:r w:rsidR="00052602">
        <w:t>ão</w:t>
      </w:r>
      <w:r w:rsidR="0002412D">
        <w:t xml:space="preserve"> que vai</w:t>
      </w:r>
      <w:r w:rsidR="00052602">
        <w:t xml:space="preserve"> desde </w:t>
      </w:r>
      <w:r w:rsidR="0002412D">
        <w:t xml:space="preserve">as </w:t>
      </w:r>
      <w:r w:rsidR="007B498C">
        <w:t xml:space="preserve">origens mais remotas </w:t>
      </w:r>
      <w:r w:rsidR="0002412D">
        <w:t>da espiritualidade</w:t>
      </w:r>
      <w:r w:rsidR="004A669A">
        <w:t xml:space="preserve">, </w:t>
      </w:r>
      <w:r w:rsidR="006C710A">
        <w:t>da sua conceptualização,</w:t>
      </w:r>
      <w:r w:rsidR="0002412D">
        <w:t xml:space="preserve"> </w:t>
      </w:r>
      <w:r w:rsidR="007B498C">
        <w:t xml:space="preserve">até à atualidade, </w:t>
      </w:r>
      <w:r>
        <w:t>para que possamos compreendê-l</w:t>
      </w:r>
      <w:r w:rsidR="00707FE4">
        <w:t>a</w:t>
      </w:r>
      <w:r>
        <w:t xml:space="preserve"> enquanto constructo, assim como</w:t>
      </w:r>
      <w:r w:rsidR="007B498C">
        <w:t xml:space="preserve"> as dificuldades </w:t>
      </w:r>
      <w:r w:rsidR="0002412D">
        <w:t xml:space="preserve">que foram surgindo </w:t>
      </w:r>
      <w:r w:rsidR="007B498C">
        <w:t>em torno</w:t>
      </w:r>
      <w:r>
        <w:t xml:space="preserve"> do mesmo</w:t>
      </w:r>
      <w:r w:rsidR="00052602">
        <w:t xml:space="preserve">. </w:t>
      </w:r>
      <w:r w:rsidR="0073587C">
        <w:rPr>
          <w:b/>
          <w:color w:val="E36C0A" w:themeColor="accent6" w:themeShade="BF"/>
        </w:rPr>
        <w:t>Sendo a maioria desses estudos oriundos dos Estados Unidos da América</w:t>
      </w:r>
      <w:r w:rsidR="005163F3">
        <w:rPr>
          <w:b/>
          <w:color w:val="E36C0A" w:themeColor="accent6" w:themeShade="BF"/>
        </w:rPr>
        <w:t>,</w:t>
      </w:r>
      <w:r w:rsidR="00A923D5">
        <w:rPr>
          <w:b/>
          <w:color w:val="E36C0A" w:themeColor="accent6" w:themeShade="BF"/>
        </w:rPr>
        <w:t xml:space="preserve"> </w:t>
      </w:r>
      <w:r w:rsidR="0073587C">
        <w:rPr>
          <w:b/>
          <w:color w:val="E36C0A" w:themeColor="accent6" w:themeShade="BF"/>
        </w:rPr>
        <w:t xml:space="preserve">e havendo uma grande dispersão dos mesmos, utilizámos como critério para </w:t>
      </w:r>
      <w:r w:rsidR="007C3B37">
        <w:rPr>
          <w:b/>
          <w:color w:val="E36C0A" w:themeColor="accent6" w:themeShade="BF"/>
        </w:rPr>
        <w:t xml:space="preserve">apresentar a literatura atual, os estudos que, de forma sintética, agrupam os vários “tipos” de espiritualidade. Para </w:t>
      </w:r>
      <w:r w:rsidR="0073587C">
        <w:rPr>
          <w:b/>
          <w:color w:val="E36C0A" w:themeColor="accent6" w:themeShade="BF"/>
        </w:rPr>
        <w:lastRenderedPageBreak/>
        <w:t xml:space="preserve">abordar </w:t>
      </w:r>
      <w:r w:rsidR="007C3B37">
        <w:rPr>
          <w:b/>
          <w:color w:val="E36C0A" w:themeColor="accent6" w:themeShade="BF"/>
        </w:rPr>
        <w:t xml:space="preserve">as </w:t>
      </w:r>
      <w:r w:rsidR="005163F3">
        <w:rPr>
          <w:b/>
          <w:color w:val="E36C0A" w:themeColor="accent6" w:themeShade="BF"/>
        </w:rPr>
        <w:t xml:space="preserve">já </w:t>
      </w:r>
      <w:r w:rsidR="007C3B37">
        <w:rPr>
          <w:b/>
          <w:color w:val="E36C0A" w:themeColor="accent6" w:themeShade="BF"/>
        </w:rPr>
        <w:t xml:space="preserve">referidas </w:t>
      </w:r>
      <w:r w:rsidR="0073587C">
        <w:rPr>
          <w:b/>
          <w:color w:val="E36C0A" w:themeColor="accent6" w:themeShade="BF"/>
        </w:rPr>
        <w:t>dificuldades, reportar-nos</w:t>
      </w:r>
      <w:r w:rsidR="007C3B37">
        <w:rPr>
          <w:b/>
          <w:color w:val="E36C0A" w:themeColor="accent6" w:themeShade="BF"/>
        </w:rPr>
        <w:t>-emos</w:t>
      </w:r>
      <w:r w:rsidR="0073587C">
        <w:rPr>
          <w:b/>
          <w:color w:val="E36C0A" w:themeColor="accent6" w:themeShade="BF"/>
        </w:rPr>
        <w:t xml:space="preserve"> aos autores que têm vindo, de forma mais sistemática</w:t>
      </w:r>
      <w:r w:rsidR="004A2A5E">
        <w:rPr>
          <w:b/>
          <w:color w:val="E36C0A" w:themeColor="accent6" w:themeShade="BF"/>
        </w:rPr>
        <w:t>,</w:t>
      </w:r>
      <w:r w:rsidR="0073587C">
        <w:rPr>
          <w:b/>
          <w:color w:val="E36C0A" w:themeColor="accent6" w:themeShade="BF"/>
        </w:rPr>
        <w:t xml:space="preserve"> a suscitar essa problemática</w:t>
      </w:r>
      <w:r w:rsidR="004A2A5E">
        <w:rPr>
          <w:b/>
          <w:color w:val="E36C0A" w:themeColor="accent6" w:themeShade="BF"/>
        </w:rPr>
        <w:t>.</w:t>
      </w:r>
      <w:r w:rsidR="0073587C">
        <w:rPr>
          <w:b/>
          <w:color w:val="E36C0A" w:themeColor="accent6" w:themeShade="BF"/>
        </w:rPr>
        <w:t xml:space="preserve"> </w:t>
      </w:r>
    </w:p>
    <w:p w:rsidR="004A2A5E" w:rsidRDefault="00052602" w:rsidP="004538B1">
      <w:pPr>
        <w:rPr>
          <w:b/>
          <w:color w:val="E36C0A" w:themeColor="accent6" w:themeShade="BF"/>
        </w:rPr>
      </w:pPr>
      <w:r w:rsidRPr="004A2A5E">
        <w:rPr>
          <w:strike/>
        </w:rPr>
        <w:t>Partindo da literatura atual, pretendemos,</w:t>
      </w:r>
      <w:r w:rsidR="004A2A5E" w:rsidRPr="004A2A5E">
        <w:rPr>
          <w:strike/>
        </w:rPr>
        <w:t xml:space="preserve"> p</w:t>
      </w:r>
      <w:r w:rsidRPr="004A2A5E">
        <w:rPr>
          <w:strike/>
        </w:rPr>
        <w:t>or outro lado,</w:t>
      </w:r>
      <w:r>
        <w:t xml:space="preserve"> </w:t>
      </w:r>
      <w:r w:rsidR="004A2A5E">
        <w:rPr>
          <w:b/>
          <w:color w:val="E36C0A" w:themeColor="accent6" w:themeShade="BF"/>
        </w:rPr>
        <w:t>Constitui nosso objetivo, no entanto, ir mais além do que a controvérsia que existe sobre os constructos da religião e da espiritualidade. Por isso, da leitura das publicações daqueles autores e, ainda, de outros que, mais recentemente</w:t>
      </w:r>
      <w:proofErr w:type="gramStart"/>
      <w:r w:rsidR="004A2A5E">
        <w:rPr>
          <w:b/>
          <w:color w:val="E36C0A" w:themeColor="accent6" w:themeShade="BF"/>
        </w:rPr>
        <w:t>,</w:t>
      </w:r>
      <w:proofErr w:type="gramEnd"/>
      <w:r w:rsidR="004A2A5E">
        <w:rPr>
          <w:b/>
          <w:color w:val="E36C0A" w:themeColor="accent6" w:themeShade="BF"/>
        </w:rPr>
        <w:t xml:space="preserve"> </w:t>
      </w:r>
      <w:r w:rsidR="00401895">
        <w:rPr>
          <w:b/>
          <w:color w:val="E36C0A" w:themeColor="accent6" w:themeShade="BF"/>
        </w:rPr>
        <w:t xml:space="preserve">partem da análise dos estudos sobre a espiritualidade </w:t>
      </w:r>
      <w:r w:rsidR="005163F3">
        <w:rPr>
          <w:b/>
          <w:color w:val="E36C0A" w:themeColor="accent6" w:themeShade="BF"/>
        </w:rPr>
        <w:t>(</w:t>
      </w:r>
      <w:r w:rsidR="00401895">
        <w:rPr>
          <w:b/>
          <w:color w:val="E36C0A" w:themeColor="accent6" w:themeShade="BF"/>
        </w:rPr>
        <w:t>para tentar encontrar referenciais comuns</w:t>
      </w:r>
      <w:r w:rsidR="005163F3">
        <w:rPr>
          <w:b/>
          <w:color w:val="E36C0A" w:themeColor="accent6" w:themeShade="BF"/>
        </w:rPr>
        <w:t>)</w:t>
      </w:r>
      <w:r w:rsidR="00401895">
        <w:rPr>
          <w:b/>
          <w:color w:val="E36C0A" w:themeColor="accent6" w:themeShade="BF"/>
        </w:rPr>
        <w:t>, apresentaremos</w:t>
      </w:r>
      <w:r>
        <w:t xml:space="preserve"> </w:t>
      </w:r>
      <w:r w:rsidR="00401895">
        <w:t xml:space="preserve">as </w:t>
      </w:r>
      <w:r>
        <w:t xml:space="preserve">propostas </w:t>
      </w:r>
      <w:r w:rsidR="004A2A5E">
        <w:rPr>
          <w:b/>
          <w:color w:val="E36C0A" w:themeColor="accent6" w:themeShade="BF"/>
        </w:rPr>
        <w:t xml:space="preserve">que </w:t>
      </w:r>
      <w:r w:rsidR="00FF5824">
        <w:rPr>
          <w:b/>
          <w:color w:val="E36C0A" w:themeColor="accent6" w:themeShade="BF"/>
        </w:rPr>
        <w:t xml:space="preserve">vão surgindo no meio académico para </w:t>
      </w:r>
      <w:r w:rsidR="00C92B01">
        <w:rPr>
          <w:b/>
          <w:color w:val="E36C0A" w:themeColor="accent6" w:themeShade="BF"/>
        </w:rPr>
        <w:t xml:space="preserve">tentar </w:t>
      </w:r>
      <w:r w:rsidR="00FF5824">
        <w:rPr>
          <w:b/>
          <w:color w:val="E36C0A" w:themeColor="accent6" w:themeShade="BF"/>
        </w:rPr>
        <w:t xml:space="preserve">ultrapassar aquela controvérsia. Conforme teremos oportunidade de constatar, essas propostas anseiam </w:t>
      </w:r>
      <w:r w:rsidR="004A2A5E">
        <w:rPr>
          <w:b/>
          <w:color w:val="E36C0A" w:themeColor="accent6" w:themeShade="BF"/>
        </w:rPr>
        <w:t xml:space="preserve">tornar-se </w:t>
      </w:r>
      <w:r w:rsidR="003A407B">
        <w:t>geradoras de</w:t>
      </w:r>
      <w:r w:rsidR="0002412D">
        <w:t xml:space="preserve"> um, há muito,</w:t>
      </w:r>
      <w:r>
        <w:t xml:space="preserve"> almejado consenso</w:t>
      </w:r>
      <w:r w:rsidR="007044FF">
        <w:t xml:space="preserve"> </w:t>
      </w:r>
      <w:r w:rsidR="007044FF">
        <w:rPr>
          <w:b/>
          <w:color w:val="E36C0A" w:themeColor="accent6" w:themeShade="BF"/>
        </w:rPr>
        <w:t xml:space="preserve">que </w:t>
      </w:r>
      <w:r w:rsidR="00A923D5">
        <w:rPr>
          <w:b/>
          <w:color w:val="E36C0A" w:themeColor="accent6" w:themeShade="BF"/>
        </w:rPr>
        <w:t>dote os constructos de uma maior consistência</w:t>
      </w:r>
      <w:r w:rsidR="007044FF" w:rsidRPr="00A923D5">
        <w:rPr>
          <w:b/>
          <w:color w:val="E36C0A" w:themeColor="accent6" w:themeShade="BF"/>
        </w:rPr>
        <w:t>, em pr</w:t>
      </w:r>
      <w:r w:rsidR="00A923D5">
        <w:rPr>
          <w:b/>
          <w:color w:val="E36C0A" w:themeColor="accent6" w:themeShade="BF"/>
        </w:rPr>
        <w:t>ol da cientificidade dos estudos, sobretudo na área da espiritualidade.</w:t>
      </w:r>
    </w:p>
    <w:p w:rsidR="0002412D" w:rsidRPr="005163F3" w:rsidRDefault="007C3B37" w:rsidP="005163F3">
      <w:pPr>
        <w:rPr>
          <w:b/>
          <w:color w:val="E36C0A" w:themeColor="accent6" w:themeShade="BF"/>
        </w:rPr>
      </w:pPr>
      <w:r>
        <w:rPr>
          <w:b/>
          <w:color w:val="E36C0A" w:themeColor="accent6" w:themeShade="BF"/>
        </w:rPr>
        <w:t>Debruçar-nos-emos, igualmente</w:t>
      </w:r>
      <w:r w:rsidR="00C028D8">
        <w:rPr>
          <w:b/>
          <w:color w:val="E36C0A" w:themeColor="accent6" w:themeShade="BF"/>
        </w:rPr>
        <w:t>,</w:t>
      </w:r>
      <w:r>
        <w:rPr>
          <w:b/>
          <w:color w:val="E36C0A" w:themeColor="accent6" w:themeShade="BF"/>
        </w:rPr>
        <w:t xml:space="preserve"> sobre a</w:t>
      </w:r>
      <w:r w:rsidR="005163F3">
        <w:rPr>
          <w:b/>
          <w:color w:val="E36C0A" w:themeColor="accent6" w:themeShade="BF"/>
        </w:rPr>
        <w:t>questão</w:t>
      </w:r>
      <w:r>
        <w:rPr>
          <w:b/>
          <w:color w:val="E36C0A" w:themeColor="accent6" w:themeShade="BF"/>
        </w:rPr>
        <w:t>, apresentando uma análise crítica sobre a</w:t>
      </w:r>
      <w:r w:rsidR="005163F3">
        <w:rPr>
          <w:b/>
          <w:color w:val="E36C0A" w:themeColor="accent6" w:themeShade="BF"/>
        </w:rPr>
        <w:t xml:space="preserve"> mesma, dando, assim, o nosso contributo para que se alcance esse consenso</w:t>
      </w:r>
      <w:r>
        <w:rPr>
          <w:b/>
          <w:color w:val="E36C0A" w:themeColor="accent6" w:themeShade="BF"/>
        </w:rPr>
        <w:t>.</w:t>
      </w:r>
    </w:p>
    <w:p w:rsidR="00AC77E5" w:rsidRPr="004046AC" w:rsidRDefault="0071205F" w:rsidP="00AF1F82">
      <w:pPr>
        <w:pStyle w:val="Estilo28"/>
      </w:pPr>
      <w:r w:rsidRPr="004046AC">
        <w:t xml:space="preserve">Evolução do conceito de Espiritualidade </w:t>
      </w:r>
    </w:p>
    <w:p w:rsidR="0071205F" w:rsidRPr="004046AC" w:rsidRDefault="0071205F" w:rsidP="003600BD">
      <w:pPr>
        <w:pStyle w:val="Estilo30"/>
      </w:pPr>
      <w:r w:rsidRPr="004046AC">
        <w:t>As origens</w:t>
      </w:r>
    </w:p>
    <w:p w:rsidR="004A669A" w:rsidRDefault="0071205F" w:rsidP="004A669A">
      <w:r w:rsidRPr="004046AC">
        <w:t xml:space="preserve">Ainda que sem qualquer possibilidade de se poder precisar a origem e o desenvolvimento das crenças e práticas </w:t>
      </w:r>
      <w:r w:rsidR="007A72B6">
        <w:t>religiosas do ser humano</w:t>
      </w:r>
      <w:r w:rsidR="005163F3">
        <w:rPr>
          <w:b/>
          <w:color w:val="E36C0A" w:themeColor="accent6" w:themeShade="BF"/>
        </w:rPr>
        <w:t>,</w:t>
      </w:r>
      <w:r w:rsidR="007A72B6">
        <w:t xml:space="preserve"> porque não é possível fossilizar as crenças e as ideias</w:t>
      </w:r>
      <w:r w:rsidRPr="004046AC">
        <w:t xml:space="preserve"> (</w:t>
      </w:r>
      <w:r w:rsidR="007A72B6">
        <w:t xml:space="preserve">Eliade, </w:t>
      </w:r>
      <w:r w:rsidRPr="004046AC">
        <w:t>19</w:t>
      </w:r>
      <w:r w:rsidR="007A72B6">
        <w:t xml:space="preserve">78), precisando o momento exato do seu surgimento, verificamos que </w:t>
      </w:r>
      <w:r w:rsidRPr="004046AC">
        <w:t xml:space="preserve">há uma unidade profunda e indivisível na história espiritual e religiosa da humanidade. </w:t>
      </w:r>
      <w:r w:rsidR="007A72B6">
        <w:t xml:space="preserve">Ao recuarmos </w:t>
      </w:r>
      <w:r w:rsidRPr="004046AC">
        <w:t xml:space="preserve">no tempo, encontramos dois marcos que assinalam uma viragem na História da Humanidade e que estão diretamente relacionados com a espiritualidade e </w:t>
      </w:r>
      <w:r w:rsidR="005163F3">
        <w:rPr>
          <w:b/>
          <w:color w:val="E36C0A" w:themeColor="accent6" w:themeShade="BF"/>
        </w:rPr>
        <w:t xml:space="preserve">a </w:t>
      </w:r>
      <w:r w:rsidRPr="004046AC">
        <w:t xml:space="preserve">religiosidade do ser humano. </w:t>
      </w:r>
    </w:p>
    <w:p w:rsidR="0071205F" w:rsidRPr="004A669A" w:rsidRDefault="0071205F" w:rsidP="004A669A">
      <w:pPr>
        <w:rPr>
          <w:strike/>
        </w:rPr>
      </w:pPr>
      <w:r w:rsidRPr="004046AC">
        <w:t xml:space="preserve">O primeiro </w:t>
      </w:r>
      <w:r w:rsidR="004A669A">
        <w:rPr>
          <w:b/>
          <w:color w:val="E36C0A" w:themeColor="accent6" w:themeShade="BF"/>
        </w:rPr>
        <w:t xml:space="preserve">marco </w:t>
      </w:r>
      <w:r w:rsidRPr="004046AC">
        <w:t>situa-se no período pré-histórico</w:t>
      </w:r>
      <w:r w:rsidR="004A669A" w:rsidRPr="004A669A">
        <w:rPr>
          <w:b/>
          <w:color w:val="E36C0A" w:themeColor="accent6" w:themeShade="BF"/>
        </w:rPr>
        <w:t>:</w:t>
      </w:r>
      <w:r w:rsidRPr="004A669A">
        <w:rPr>
          <w:b/>
          <w:color w:val="E36C0A" w:themeColor="accent6" w:themeShade="BF"/>
        </w:rPr>
        <w:t xml:space="preserve"> </w:t>
      </w:r>
      <w:r w:rsidRPr="004A669A">
        <w:rPr>
          <w:strike/>
        </w:rPr>
        <w:t>e o segundo tem lugar ao longo do primeiro milénio a.C.</w:t>
      </w:r>
      <w:proofErr w:type="gramStart"/>
      <w:r w:rsidRPr="004A669A">
        <w:rPr>
          <w:strike/>
        </w:rPr>
        <w:t xml:space="preserve">. </w:t>
      </w:r>
      <w:r w:rsidR="004A669A" w:rsidRPr="004A669A">
        <w:t xml:space="preserve"> </w:t>
      </w:r>
      <w:r w:rsidR="004A669A" w:rsidRPr="004A669A">
        <w:rPr>
          <w:b/>
          <w:color w:val="E36C0A" w:themeColor="accent6" w:themeShade="BF"/>
        </w:rPr>
        <w:t>q</w:t>
      </w:r>
      <w:r w:rsidRPr="004046AC">
        <w:t>uando</w:t>
      </w:r>
      <w:proofErr w:type="gramEnd"/>
      <w:r w:rsidRPr="004046AC">
        <w:t xml:space="preserve"> o ser humano se ergueu nas duas pernas, adotando a postura ereta, passou a relacionar-se significativamente com o mundo: o espaço passou a estar organizado em torno de um centro – o corpo – que lhe permitiu distanciar-se em relação ao que o rodeava, observando o que estava à sua frente, atrás, à direita, à esquerda</w:t>
      </w:r>
      <w:r w:rsidR="004A669A">
        <w:t xml:space="preserve">, em cima, em baixo. </w:t>
      </w:r>
      <w:r w:rsidR="004A669A">
        <w:rPr>
          <w:b/>
          <w:color w:val="E36C0A" w:themeColor="accent6" w:themeShade="BF"/>
        </w:rPr>
        <w:t xml:space="preserve">Tal conduziu-o </w:t>
      </w:r>
      <w:proofErr w:type="gramStart"/>
      <w:r w:rsidR="004A669A">
        <w:rPr>
          <w:b/>
          <w:color w:val="E36C0A" w:themeColor="accent6" w:themeShade="BF"/>
        </w:rPr>
        <w:t>ao</w:t>
      </w:r>
      <w:r w:rsidRPr="004046AC">
        <w:t xml:space="preserve"> </w:t>
      </w:r>
      <w:r w:rsidRPr="004A669A">
        <w:rPr>
          <w:strike/>
        </w:rPr>
        <w:t>o</w:t>
      </w:r>
      <w:proofErr w:type="gramEnd"/>
      <w:r w:rsidRPr="004A669A">
        <w:rPr>
          <w:strike/>
        </w:rPr>
        <w:t xml:space="preserve"> que o </w:t>
      </w:r>
      <w:r w:rsidRPr="008011C3">
        <w:rPr>
          <w:strike/>
        </w:rPr>
        <w:t>conduziu ao</w:t>
      </w:r>
      <w:r w:rsidRPr="004046AC">
        <w:t xml:space="preserve"> questionamento, tornando-o capaz de transcender a situaçã</w:t>
      </w:r>
      <w:r w:rsidR="00897E53" w:rsidRPr="004046AC">
        <w:t xml:space="preserve">o concreta. </w:t>
      </w:r>
      <w:r w:rsidR="00115ED3">
        <w:t>Só essa distância</w:t>
      </w:r>
      <w:r w:rsidR="00126998" w:rsidRPr="00126998">
        <w:rPr>
          <w:b/>
          <w:color w:val="E36C0A" w:themeColor="accent6" w:themeShade="BF"/>
        </w:rPr>
        <w:t>,</w:t>
      </w:r>
      <w:r w:rsidR="00115ED3">
        <w:t xml:space="preserve"> em relação ao que </w:t>
      </w:r>
      <w:r w:rsidR="00115ED3" w:rsidRPr="004A669A">
        <w:rPr>
          <w:strike/>
        </w:rPr>
        <w:t>nos</w:t>
      </w:r>
      <w:r w:rsidR="00115ED3">
        <w:t xml:space="preserve"> </w:t>
      </w:r>
      <w:r w:rsidR="004A669A">
        <w:rPr>
          <w:b/>
          <w:color w:val="E36C0A" w:themeColor="accent6" w:themeShade="BF"/>
        </w:rPr>
        <w:t xml:space="preserve">o </w:t>
      </w:r>
      <w:r w:rsidR="00115ED3">
        <w:t>rodeia</w:t>
      </w:r>
      <w:r w:rsidR="00126998">
        <w:rPr>
          <w:b/>
          <w:color w:val="E36C0A" w:themeColor="accent6" w:themeShade="BF"/>
        </w:rPr>
        <w:t>,</w:t>
      </w:r>
      <w:r w:rsidR="00115ED3">
        <w:t xml:space="preserve"> é que permitiu, segundo May (1977</w:t>
      </w:r>
      <w:r w:rsidRPr="004046AC">
        <w:t>)</w:t>
      </w:r>
      <w:r w:rsidR="00115ED3">
        <w:t>, que o ser humano indagasse, que se questionasse e, uma vez i</w:t>
      </w:r>
      <w:r w:rsidRPr="004046AC">
        <w:t>mpu</w:t>
      </w:r>
      <w:r w:rsidR="00115ED3">
        <w:t xml:space="preserve">lsionado por este questionar-se, é que </w:t>
      </w:r>
      <w:r w:rsidRPr="000905CE">
        <w:rPr>
          <w:strike/>
        </w:rPr>
        <w:t>o</w:t>
      </w:r>
      <w:r w:rsidRPr="004046AC">
        <w:t xml:space="preserve"> </w:t>
      </w:r>
      <w:r w:rsidRPr="00126998">
        <w:rPr>
          <w:strike/>
        </w:rPr>
        <w:t>s</w:t>
      </w:r>
      <w:r w:rsidR="00115ED3" w:rsidRPr="00126998">
        <w:rPr>
          <w:strike/>
        </w:rPr>
        <w:t>er humano</w:t>
      </w:r>
      <w:r w:rsidR="00115ED3">
        <w:t xml:space="preserve"> </w:t>
      </w:r>
      <w:r w:rsidR="00126998">
        <w:rPr>
          <w:b/>
          <w:color w:val="E36C0A" w:themeColor="accent6" w:themeShade="BF"/>
        </w:rPr>
        <w:t xml:space="preserve">o mesmo </w:t>
      </w:r>
      <w:r w:rsidR="00115ED3">
        <w:t>partiu</w:t>
      </w:r>
      <w:r w:rsidR="004A669A">
        <w:t xml:space="preserve"> à descoberta. </w:t>
      </w:r>
      <w:proofErr w:type="gramStart"/>
      <w:r w:rsidRPr="004A669A">
        <w:rPr>
          <w:strike/>
        </w:rPr>
        <w:t>e</w:t>
      </w:r>
      <w:proofErr w:type="gramEnd"/>
      <w:r w:rsidRPr="004A669A">
        <w:rPr>
          <w:strike/>
        </w:rPr>
        <w:t>,</w:t>
      </w:r>
      <w:r w:rsidR="004A669A">
        <w:t xml:space="preserve"> </w:t>
      </w:r>
      <w:r w:rsidR="004A669A" w:rsidRPr="004A669A">
        <w:rPr>
          <w:b/>
          <w:color w:val="E36C0A" w:themeColor="accent6" w:themeShade="BF"/>
        </w:rPr>
        <w:t>C</w:t>
      </w:r>
      <w:r w:rsidRPr="004046AC">
        <w:t xml:space="preserve">onsequentemente, </w:t>
      </w:r>
      <w:r w:rsidR="00751EF1">
        <w:t>colocou</w:t>
      </w:r>
      <w:r w:rsidR="00115ED3">
        <w:t xml:space="preserve"> ao seu serviço o que o rodeava, fabricando </w:t>
      </w:r>
      <w:r w:rsidRPr="004046AC">
        <w:t xml:space="preserve">objetos e ferramentas. </w:t>
      </w:r>
      <w:proofErr w:type="gramStart"/>
      <w:r w:rsidR="004A669A" w:rsidRPr="00B77A67">
        <w:rPr>
          <w:strike/>
        </w:rPr>
        <w:t>s</w:t>
      </w:r>
      <w:r w:rsidR="00115ED3" w:rsidRPr="00B77A67">
        <w:rPr>
          <w:strike/>
        </w:rPr>
        <w:t>egundo</w:t>
      </w:r>
      <w:proofErr w:type="gramEnd"/>
      <w:r w:rsidR="00115ED3" w:rsidRPr="00B77A67">
        <w:rPr>
          <w:strike/>
        </w:rPr>
        <w:t xml:space="preserve"> </w:t>
      </w:r>
      <w:r w:rsidRPr="00B77A67">
        <w:rPr>
          <w:strike/>
        </w:rPr>
        <w:t>Arendt</w:t>
      </w:r>
      <w:r w:rsidR="00115ED3" w:rsidRPr="00B77A67">
        <w:rPr>
          <w:strike/>
        </w:rPr>
        <w:t xml:space="preserve"> (1995),</w:t>
      </w:r>
      <w:r w:rsidR="00C028D8">
        <w:t xml:space="preserve"> </w:t>
      </w:r>
      <w:r w:rsidR="00C028D8">
        <w:rPr>
          <w:b/>
          <w:color w:val="E36C0A" w:themeColor="accent6" w:themeShade="BF"/>
        </w:rPr>
        <w:t>A</w:t>
      </w:r>
      <w:r w:rsidR="00115ED3">
        <w:t xml:space="preserve">o fabricar essas ferramentas, </w:t>
      </w:r>
      <w:r w:rsidR="00722E75">
        <w:t>o ser humano construiu</w:t>
      </w:r>
      <w:r w:rsidR="00115ED3">
        <w:t xml:space="preserve"> um mundo mais humano, inaugurando a sua identidade enquanto ser</w:t>
      </w:r>
      <w:r w:rsidR="00F000CE">
        <w:t xml:space="preserve"> dotado de humanidade</w:t>
      </w:r>
      <w:r w:rsidR="00B77A67">
        <w:t xml:space="preserve"> (Arendt, 1995)</w:t>
      </w:r>
      <w:r w:rsidR="00115ED3">
        <w:t xml:space="preserve">. </w:t>
      </w:r>
      <w:r w:rsidR="00115ED3" w:rsidRPr="004A669A">
        <w:rPr>
          <w:strike/>
        </w:rPr>
        <w:t>Mas,</w:t>
      </w:r>
      <w:r w:rsidR="004A669A">
        <w:t xml:space="preserve"> </w:t>
      </w:r>
      <w:r w:rsidR="004A669A">
        <w:rPr>
          <w:b/>
          <w:color w:val="E36C0A" w:themeColor="accent6" w:themeShade="BF"/>
        </w:rPr>
        <w:t>A</w:t>
      </w:r>
      <w:r w:rsidRPr="004046AC">
        <w:t>inda que a construção de ferramentas pudesse ter</w:t>
      </w:r>
      <w:r w:rsidR="00F000CE">
        <w:t>,</w:t>
      </w:r>
      <w:r w:rsidRPr="004046AC">
        <w:t xml:space="preserve"> </w:t>
      </w:r>
      <w:r w:rsidR="00F000CE">
        <w:t xml:space="preserve">inicialmente, </w:t>
      </w:r>
      <w:r w:rsidRPr="004046AC">
        <w:t xml:space="preserve">um valor utilitário, assegurando, juntamente com o domínio do fogo, a sobrevivência e o desenvolvimento da espécie humana, não deixou de produzir, </w:t>
      </w:r>
      <w:r w:rsidR="00115ED3">
        <w:t>também</w:t>
      </w:r>
      <w:r w:rsidRPr="004046AC">
        <w:t>, um universo de valores mítico-religiosos</w:t>
      </w:r>
      <w:r w:rsidR="0027733A">
        <w:rPr>
          <w:b/>
          <w:color w:val="E36C0A" w:themeColor="accent6" w:themeShade="BF"/>
        </w:rPr>
        <w:t>,</w:t>
      </w:r>
      <w:r w:rsidRPr="004046AC">
        <w:t xml:space="preserve"> </w:t>
      </w:r>
      <w:r w:rsidR="004A669A">
        <w:rPr>
          <w:b/>
          <w:color w:val="E36C0A" w:themeColor="accent6" w:themeShade="BF"/>
        </w:rPr>
        <w:t xml:space="preserve">o qual </w:t>
      </w:r>
      <w:r w:rsidR="002C249B">
        <w:rPr>
          <w:b/>
          <w:color w:val="E36C0A" w:themeColor="accent6" w:themeShade="BF"/>
        </w:rPr>
        <w:t xml:space="preserve">aparece </w:t>
      </w:r>
      <w:r w:rsidRPr="004046AC">
        <w:t>expresso nas crenças e mitologias que encontramos em to</w:t>
      </w:r>
      <w:r w:rsidR="00115ED3">
        <w:t>rno daquelas mesmas ferramentas</w:t>
      </w:r>
      <w:r w:rsidR="00695129">
        <w:t>, existindo sérias probabilidades de o</w:t>
      </w:r>
      <w:r w:rsidRPr="004046AC">
        <w:t xml:space="preserve"> </w:t>
      </w:r>
      <w:r w:rsidRPr="00447C1C">
        <w:rPr>
          <w:i/>
        </w:rPr>
        <w:t>Homo faber</w:t>
      </w:r>
      <w:r w:rsidR="00695129">
        <w:t xml:space="preserve"> ser, simultaneamente </w:t>
      </w:r>
      <w:r w:rsidR="00695129" w:rsidRPr="00695129">
        <w:rPr>
          <w:i/>
        </w:rPr>
        <w:t>homo</w:t>
      </w:r>
      <w:r w:rsidR="00695129">
        <w:t xml:space="preserve"> </w:t>
      </w:r>
      <w:r w:rsidR="00695129">
        <w:rPr>
          <w:i/>
        </w:rPr>
        <w:t>religiosus</w:t>
      </w:r>
      <w:r w:rsidR="00695129" w:rsidRPr="00695129">
        <w:t xml:space="preserve"> </w:t>
      </w:r>
      <w:r w:rsidR="00695129">
        <w:t>(Eliade,1978)</w:t>
      </w:r>
      <w:r w:rsidRPr="004046AC">
        <w:t>.</w:t>
      </w:r>
    </w:p>
    <w:p w:rsidR="0071205F" w:rsidRPr="004046AC" w:rsidRDefault="007D7CBB" w:rsidP="00AF1F82">
      <w:r w:rsidRPr="007D7CBB">
        <w:rPr>
          <w:b/>
          <w:color w:val="E36C0A" w:themeColor="accent6" w:themeShade="BF"/>
        </w:rPr>
        <w:t xml:space="preserve">O segundo </w:t>
      </w:r>
      <w:r>
        <w:rPr>
          <w:b/>
          <w:color w:val="E36C0A" w:themeColor="accent6" w:themeShade="BF"/>
        </w:rPr>
        <w:t xml:space="preserve">marco histórico </w:t>
      </w:r>
      <w:r w:rsidRPr="007D7CBB">
        <w:rPr>
          <w:b/>
          <w:color w:val="E36C0A" w:themeColor="accent6" w:themeShade="BF"/>
        </w:rPr>
        <w:t>tem lugar ao longo do primeiro milénio a.C</w:t>
      </w:r>
      <w:r w:rsidRPr="007D7CBB">
        <w:t>.</w:t>
      </w:r>
      <w:r w:rsidR="0071205F" w:rsidRPr="007D7CBB">
        <w:rPr>
          <w:strike/>
        </w:rPr>
        <w:t xml:space="preserve">Uma </w:t>
      </w:r>
      <w:r>
        <w:rPr>
          <w:b/>
          <w:color w:val="E36C0A" w:themeColor="accent6" w:themeShade="BF"/>
        </w:rPr>
        <w:t xml:space="preserve">com o surgimento de uma </w:t>
      </w:r>
      <w:r w:rsidR="0071205F" w:rsidRPr="004046AC">
        <w:t xml:space="preserve">nova matriz civilizacional </w:t>
      </w:r>
      <w:r w:rsidR="0071205F" w:rsidRPr="007D7CBB">
        <w:rPr>
          <w:strike/>
        </w:rPr>
        <w:t>irá verificar-se, mais tarde, no decurso do primeiro milénio a.C.,</w:t>
      </w:r>
      <w:r w:rsidR="0071205F" w:rsidRPr="004046AC">
        <w:t xml:space="preserve"> entre os anos 800-200 a.C.. Jaspers (2003) designa esse tempo como “tempo-axial”. Na China com Confúcio e Lao-Tse, no Irão com Zaratustra, na Grécia com vários filósofos </w:t>
      </w:r>
      <w:r w:rsidRPr="007D7CBB">
        <w:rPr>
          <w:b/>
          <w:color w:val="E36C0A" w:themeColor="accent6" w:themeShade="BF"/>
        </w:rPr>
        <w:t>(</w:t>
      </w:r>
      <w:r w:rsidR="0071205F" w:rsidRPr="004046AC">
        <w:t>dos quais ganha particular destaque Sócrates</w:t>
      </w:r>
      <w:r>
        <w:rPr>
          <w:b/>
          <w:color w:val="E36C0A" w:themeColor="accent6" w:themeShade="BF"/>
        </w:rPr>
        <w:t>)</w:t>
      </w:r>
      <w:r w:rsidR="0071205F" w:rsidRPr="004046AC">
        <w:t xml:space="preserve">, na Índia inicialmente com a Tradição Védica e depois com Buda, na Palestina primeiramente com os profetas e depois com Jesus Cristo, acentua-se uma viragem na História da Humanidade: do cosmológico para o antropológico; do </w:t>
      </w:r>
      <w:r w:rsidR="0071205F" w:rsidRPr="00175391">
        <w:rPr>
          <w:i/>
        </w:rPr>
        <w:t>mythos</w:t>
      </w:r>
      <w:r w:rsidR="0071205F" w:rsidRPr="004046AC">
        <w:t xml:space="preserve"> para o </w:t>
      </w:r>
      <w:r w:rsidR="0071205F" w:rsidRPr="00175391">
        <w:rPr>
          <w:i/>
        </w:rPr>
        <w:t>logos</w:t>
      </w:r>
      <w:r w:rsidR="0071205F" w:rsidRPr="004046AC">
        <w:t>. Surgem</w:t>
      </w:r>
      <w:r>
        <w:rPr>
          <w:b/>
          <w:color w:val="E36C0A" w:themeColor="accent6" w:themeShade="BF"/>
        </w:rPr>
        <w:t xml:space="preserve">, neste </w:t>
      </w:r>
      <w:r w:rsidRPr="007D7CBB">
        <w:rPr>
          <w:b/>
          <w:i/>
          <w:color w:val="E36C0A" w:themeColor="accent6" w:themeShade="BF"/>
        </w:rPr>
        <w:t>tempo do eixo</w:t>
      </w:r>
      <w:r>
        <w:t>,</w:t>
      </w:r>
      <w:r w:rsidR="0071205F" w:rsidRPr="004046AC">
        <w:t xml:space="preserve"> dois novos paradigmas </w:t>
      </w:r>
      <w:r w:rsidR="0071205F" w:rsidRPr="007D7CBB">
        <w:rPr>
          <w:strike/>
        </w:rPr>
        <w:t>neste tempo do eixo</w:t>
      </w:r>
      <w:r w:rsidR="0071205F" w:rsidRPr="004046AC">
        <w:t xml:space="preserve">: </w:t>
      </w:r>
      <w:r>
        <w:rPr>
          <w:b/>
          <w:color w:val="E36C0A" w:themeColor="accent6" w:themeShade="BF"/>
        </w:rPr>
        <w:t xml:space="preserve">(1) </w:t>
      </w:r>
      <w:r w:rsidR="0071205F" w:rsidRPr="004046AC">
        <w:t xml:space="preserve">o da Transcendência como razão ou </w:t>
      </w:r>
      <w:r w:rsidR="0071205F" w:rsidRPr="00175391">
        <w:rPr>
          <w:i/>
        </w:rPr>
        <w:t>logos</w:t>
      </w:r>
      <w:r w:rsidR="0071205F" w:rsidRPr="004046AC">
        <w:t xml:space="preserve"> presente no pensamento filosófico grego, que se manifesta como </w:t>
      </w:r>
      <w:r w:rsidR="0071205F" w:rsidRPr="00175391">
        <w:rPr>
          <w:i/>
        </w:rPr>
        <w:t>Sophia</w:t>
      </w:r>
      <w:r w:rsidR="0071205F" w:rsidRPr="004046AC">
        <w:t xml:space="preserve"> ou </w:t>
      </w:r>
      <w:r w:rsidR="0071205F" w:rsidRPr="00175391">
        <w:rPr>
          <w:i/>
        </w:rPr>
        <w:t>Sapientia</w:t>
      </w:r>
      <w:r w:rsidR="0071205F" w:rsidRPr="004046AC">
        <w:t xml:space="preserve"> </w:t>
      </w:r>
      <w:r>
        <w:rPr>
          <w:b/>
          <w:color w:val="E36C0A" w:themeColor="accent6" w:themeShade="BF"/>
        </w:rPr>
        <w:t>(</w:t>
      </w:r>
      <w:r w:rsidR="0071205F" w:rsidRPr="004046AC">
        <w:t xml:space="preserve">e </w:t>
      </w:r>
      <w:r>
        <w:rPr>
          <w:b/>
          <w:color w:val="E36C0A" w:themeColor="accent6" w:themeShade="BF"/>
        </w:rPr>
        <w:t xml:space="preserve">que </w:t>
      </w:r>
      <w:r w:rsidR="0071205F" w:rsidRPr="004046AC">
        <w:t>está associada à Contemplação, considerada a forma mais elevada do conhecimento</w:t>
      </w:r>
      <w:r>
        <w:rPr>
          <w:b/>
          <w:color w:val="E36C0A" w:themeColor="accent6" w:themeShade="BF"/>
        </w:rPr>
        <w:t>); (2)</w:t>
      </w:r>
      <w:r w:rsidR="0071205F" w:rsidRPr="004046AC">
        <w:t xml:space="preserve"> </w:t>
      </w:r>
      <w:r w:rsidR="0071205F" w:rsidRPr="007D7CBB">
        <w:rPr>
          <w:strike/>
        </w:rPr>
        <w:t>e</w:t>
      </w:r>
      <w:r w:rsidR="0071205F" w:rsidRPr="004046AC">
        <w:t xml:space="preserve"> o da Revelação ou Fé do Povo de Israel </w:t>
      </w:r>
      <w:r>
        <w:rPr>
          <w:b/>
          <w:color w:val="E36C0A" w:themeColor="accent6" w:themeShade="BF"/>
        </w:rPr>
        <w:t xml:space="preserve">(que se encontra </w:t>
      </w:r>
      <w:r w:rsidR="0071205F" w:rsidRPr="004046AC">
        <w:t>plasmada na Palavra Bíblica</w:t>
      </w:r>
      <w:r w:rsidR="003B7060">
        <w:rPr>
          <w:b/>
          <w:color w:val="E36C0A" w:themeColor="accent6" w:themeShade="BF"/>
        </w:rPr>
        <w:t>,</w:t>
      </w:r>
      <w:r w:rsidR="0071205F" w:rsidRPr="004046AC">
        <w:t xml:space="preserve"> que é Palavra de Salvação</w:t>
      </w:r>
      <w:r w:rsidRPr="007D7CBB">
        <w:rPr>
          <w:b/>
          <w:color w:val="E36C0A" w:themeColor="accent6" w:themeShade="BF"/>
        </w:rPr>
        <w:t>)</w:t>
      </w:r>
      <w:r w:rsidR="0071205F" w:rsidRPr="004046AC">
        <w:t xml:space="preserve">. Trata-se, em suma, de duas formas de conhecimento da Transcendência, uma, a razão, proveniente da filosofia grega e outra, a revelação, oriunda da tradição judaico-cristã, cuja estrutura é teocêntrica. </w:t>
      </w:r>
    </w:p>
    <w:p w:rsidR="0071205F" w:rsidRPr="004046AC" w:rsidRDefault="0071205F" w:rsidP="00AF1F82">
      <w:r w:rsidRPr="007D7CBB">
        <w:rPr>
          <w:strike/>
        </w:rPr>
        <w:t>Destinadas</w:t>
      </w:r>
      <w:r w:rsidR="007D7CBB">
        <w:t xml:space="preserve"> </w:t>
      </w:r>
      <w:r w:rsidR="007D7CBB">
        <w:rPr>
          <w:b/>
          <w:color w:val="E36C0A" w:themeColor="accent6" w:themeShade="BF"/>
        </w:rPr>
        <w:t>Destinados,</w:t>
      </w:r>
      <w:r w:rsidRPr="004046AC">
        <w:t xml:space="preserve"> aparentemente, a percorrer caminhos paralelos, afast</w:t>
      </w:r>
      <w:r w:rsidR="006C710A">
        <w:t xml:space="preserve">ando-se um do outro, aqueles </w:t>
      </w:r>
      <w:r w:rsidRPr="004046AC">
        <w:t>dois paradigmas irão</w:t>
      </w:r>
      <w:r w:rsidR="007D7CBB">
        <w:rPr>
          <w:b/>
          <w:color w:val="E36C0A" w:themeColor="accent6" w:themeShade="BF"/>
        </w:rPr>
        <w:t>, no entanto,</w:t>
      </w:r>
      <w:r w:rsidRPr="004046AC">
        <w:t xml:space="preserve"> aproximar-se, direcionando um novo rumo na História da Humanidade. </w:t>
      </w:r>
      <w:r w:rsidRPr="007D7CBB">
        <w:rPr>
          <w:strike/>
        </w:rPr>
        <w:t>Do</w:t>
      </w:r>
      <w:r w:rsidRPr="004046AC">
        <w:t xml:space="preserve"> </w:t>
      </w:r>
      <w:r w:rsidR="007D7CBB">
        <w:rPr>
          <w:b/>
          <w:color w:val="E36C0A" w:themeColor="accent6" w:themeShade="BF"/>
        </w:rPr>
        <w:t xml:space="preserve">É do </w:t>
      </w:r>
      <w:r w:rsidRPr="004046AC">
        <w:t xml:space="preserve">encontro, interação e interpenetração entre um e outro paradigma </w:t>
      </w:r>
      <w:r w:rsidR="007D7CBB">
        <w:rPr>
          <w:b/>
          <w:color w:val="E36C0A" w:themeColor="accent6" w:themeShade="BF"/>
        </w:rPr>
        <w:t xml:space="preserve">que </w:t>
      </w:r>
      <w:r w:rsidRPr="004046AC">
        <w:t>nascerá, na Idade Média, o discurso filosófico-teológico cristão</w:t>
      </w:r>
      <w:r w:rsidR="007D7CBB">
        <w:t>.</w:t>
      </w:r>
      <w:r w:rsidRPr="004046AC">
        <w:t xml:space="preserve"> </w:t>
      </w:r>
      <w:proofErr w:type="gramStart"/>
      <w:r w:rsidRPr="007D7CBB">
        <w:rPr>
          <w:strike/>
        </w:rPr>
        <w:t>que</w:t>
      </w:r>
      <w:proofErr w:type="gramEnd"/>
      <w:r w:rsidRPr="004046AC">
        <w:t xml:space="preserve"> </w:t>
      </w:r>
      <w:r w:rsidR="007D7CBB">
        <w:rPr>
          <w:b/>
          <w:color w:val="E36C0A" w:themeColor="accent6" w:themeShade="BF"/>
        </w:rPr>
        <w:t xml:space="preserve">Este </w:t>
      </w:r>
      <w:r w:rsidRPr="004046AC">
        <w:t>irá influenciar profundamente a cultura ocidental e, consequentemente, a conceção de espiritualidade, até ao advento da modernidade (Lima Vaz</w:t>
      </w:r>
      <w:r w:rsidR="00C72BA9" w:rsidRPr="004046AC">
        <w:t>,</w:t>
      </w:r>
      <w:r w:rsidRPr="004046AC">
        <w:t xml:space="preserve"> 1999). Partindo do pressuposto de que a fé e a razão são elementos que fazem parte da sabedoria </w:t>
      </w:r>
      <w:r w:rsidR="009333A7" w:rsidRPr="004046AC">
        <w:t xml:space="preserve">e que a fé ilumina a razão, </w:t>
      </w:r>
      <w:r w:rsidRPr="004046AC">
        <w:t xml:space="preserve">a filosofia </w:t>
      </w:r>
      <w:r w:rsidR="009333A7" w:rsidRPr="004046AC">
        <w:t xml:space="preserve">passa a ser </w:t>
      </w:r>
      <w:r w:rsidRPr="004046AC">
        <w:t>conduzida em função da teologia e a verdade racional subordina-se à verdade revelada. Santo Agostinho (354-430 d.C.) e S. T</w:t>
      </w:r>
      <w:r w:rsidR="00E600C7">
        <w:t xml:space="preserve">omás de Aquino (1227-1274 d.C.), </w:t>
      </w:r>
      <w:r w:rsidRPr="004046AC">
        <w:t>arautos, respetivamente, da patrística e da escolástica, são dois nomes que influenciarão a conceção da espiritualidade medieval, destacando-se pelas linhas de pensamento filosóficas com que se identificam. Santo Agostinho, inspirado pelos “livros dos platónicos e depois de por eles ter sido levado a procurar a verdade incorpórea” (Santo Agostinho,</w:t>
      </w:r>
      <w:r w:rsidR="00123579">
        <w:rPr>
          <w:b/>
          <w:color w:val="E36C0A" w:themeColor="accent6" w:themeShade="BF"/>
        </w:rPr>
        <w:t xml:space="preserve"> trad</w:t>
      </w:r>
      <w:r w:rsidR="00AE7950" w:rsidRPr="00AE7950">
        <w:rPr>
          <w:b/>
          <w:color w:val="E36C0A" w:themeColor="accent6" w:themeShade="BF"/>
        </w:rPr>
        <w:t>.</w:t>
      </w:r>
      <w:r w:rsidR="00AE7950">
        <w:t xml:space="preserve"> </w:t>
      </w:r>
      <w:r w:rsidRPr="004046AC">
        <w:t>2001)</w:t>
      </w:r>
      <w:r w:rsidR="00E600C7">
        <w:t>,</w:t>
      </w:r>
      <w:r w:rsidRPr="004046AC">
        <w:t xml:space="preserve"> distin</w:t>
      </w:r>
      <w:r w:rsidR="00E600C7">
        <w:t>gue duas formas de conhecimento</w:t>
      </w:r>
      <w:r w:rsidR="00E600C7">
        <w:rPr>
          <w:b/>
          <w:color w:val="E36C0A" w:themeColor="accent6" w:themeShade="BF"/>
        </w:rPr>
        <w:t>:</w:t>
      </w:r>
      <w:r w:rsidRPr="004046AC">
        <w:t xml:space="preserve"> uma mutável e</w:t>
      </w:r>
      <w:r w:rsidR="00E600C7">
        <w:t xml:space="preserve"> temporal </w:t>
      </w:r>
      <w:r w:rsidR="00E600C7" w:rsidRPr="00E600C7">
        <w:rPr>
          <w:color w:val="E36C0A" w:themeColor="accent6" w:themeShade="BF"/>
        </w:rPr>
        <w:t>-</w:t>
      </w:r>
      <w:r w:rsidR="00E600C7">
        <w:t xml:space="preserve"> </w:t>
      </w:r>
      <w:r w:rsidRPr="004046AC">
        <w:t>a que ocorre através dos sentidos (estes apreendem os objetos exteriores)</w:t>
      </w:r>
      <w:r w:rsidR="00E600C7">
        <w:t xml:space="preserve"> </w:t>
      </w:r>
      <w:proofErr w:type="gramStart"/>
      <w:r w:rsidR="00E600C7" w:rsidRPr="00E600C7">
        <w:rPr>
          <w:b/>
          <w:color w:val="E36C0A" w:themeColor="accent6" w:themeShade="BF"/>
        </w:rPr>
        <w:t>-</w:t>
      </w:r>
      <w:r w:rsidRPr="00E600C7">
        <w:rPr>
          <w:color w:val="E36C0A" w:themeColor="accent6" w:themeShade="BF"/>
        </w:rPr>
        <w:t xml:space="preserve"> </w:t>
      </w:r>
      <w:r w:rsidRPr="004046AC">
        <w:t xml:space="preserve"> </w:t>
      </w:r>
      <w:r w:rsidR="00C028D8">
        <w:t>outra</w:t>
      </w:r>
      <w:proofErr w:type="gramEnd"/>
      <w:r w:rsidR="00C028D8">
        <w:t xml:space="preserve"> que é imutável e verdadeira e</w:t>
      </w:r>
      <w:r w:rsidR="00E600C7">
        <w:t xml:space="preserve"> </w:t>
      </w:r>
      <w:r w:rsidRPr="004046AC">
        <w:t xml:space="preserve">que ocorre através da iluminação divina </w:t>
      </w:r>
      <w:r w:rsidR="00E600C7">
        <w:rPr>
          <w:b/>
          <w:color w:val="E36C0A" w:themeColor="accent6" w:themeShade="BF"/>
        </w:rPr>
        <w:t>(</w:t>
      </w:r>
      <w:r w:rsidRPr="004046AC">
        <w:t>sendo, neste caso, o conhecimento alcançado através da alma</w:t>
      </w:r>
      <w:r w:rsidR="00E600C7">
        <w:rPr>
          <w:b/>
          <w:color w:val="E36C0A" w:themeColor="accent6" w:themeShade="BF"/>
        </w:rPr>
        <w:t>)</w:t>
      </w:r>
      <w:r w:rsidRPr="004046AC">
        <w:t>. Esta, sendo superior ao corpo, não só o anima, o vivifica, como procura a verdade</w:t>
      </w:r>
      <w:r w:rsidR="00E600C7">
        <w:t>,</w:t>
      </w:r>
      <w:r w:rsidRPr="004046AC">
        <w:t xml:space="preserve"> que é o próprio Deus. S. Tomás de Aquino, por sua vez, orientando-se mais para o mundo natural como criação de Deus, distingue a natureza da alma humana</w:t>
      </w:r>
      <w:r w:rsidR="003B7060">
        <w:rPr>
          <w:b/>
          <w:color w:val="E36C0A" w:themeColor="accent6" w:themeShade="BF"/>
        </w:rPr>
        <w:t>,</w:t>
      </w:r>
      <w:r w:rsidRPr="004046AC">
        <w:t xml:space="preserve"> das almas dos outros seres (da </w:t>
      </w:r>
      <w:r w:rsidRPr="00123579">
        <w:rPr>
          <w:i/>
        </w:rPr>
        <w:t>alma vegetativa</w:t>
      </w:r>
      <w:r w:rsidRPr="004046AC">
        <w:t xml:space="preserve">, própria dos seres vegetais e da </w:t>
      </w:r>
      <w:r w:rsidRPr="00123579">
        <w:rPr>
          <w:i/>
        </w:rPr>
        <w:t xml:space="preserve">alma sensitiva </w:t>
      </w:r>
      <w:r w:rsidRPr="004046AC">
        <w:t>inerente aos animais), por ser uma alma imaterial. S. Tomás de Aquino, inspirado em Aristóteles, vem afirmar que aquela se encontra unida ao corpo: este não pode existir nem viver sem a alma e, ainda que imortal, esta última, não tem uma vida plena sem o corpo. E, porque espiritual, a alma humana é imortal, contrariamente às almas dos outros seres</w:t>
      </w:r>
      <w:r w:rsidR="009B6389" w:rsidRPr="009B6389">
        <w:t xml:space="preserve"> </w:t>
      </w:r>
      <w:r w:rsidR="009B6389">
        <w:t>(</w:t>
      </w:r>
      <w:r w:rsidR="00E600C7">
        <w:t>Freitas</w:t>
      </w:r>
      <w:r w:rsidR="00E600C7" w:rsidRPr="00E600C7">
        <w:rPr>
          <w:b/>
          <w:color w:val="E36C0A" w:themeColor="accent6" w:themeShade="BF"/>
        </w:rPr>
        <w:t xml:space="preserve">, </w:t>
      </w:r>
      <w:r w:rsidR="009B6389" w:rsidRPr="004046AC">
        <w:t>2004</w:t>
      </w:r>
      <w:r w:rsidR="009B6389">
        <w:t>).</w:t>
      </w:r>
      <w:r w:rsidRPr="004046AC">
        <w:t xml:space="preserve"> </w:t>
      </w:r>
    </w:p>
    <w:p w:rsidR="0071205F" w:rsidRPr="004046AC" w:rsidRDefault="0071205F" w:rsidP="00AF1F82">
      <w:r w:rsidRPr="004046AC">
        <w:t>É neste contexto filosófico-teológico</w:t>
      </w:r>
      <w:r w:rsidR="009B6389">
        <w:t xml:space="preserve"> medieval</w:t>
      </w:r>
      <w:r w:rsidRPr="004046AC">
        <w:t xml:space="preserve"> que a palavra espiritualidade ganhará visibilidade. Como vocábulo, remonta, assim, ao período d</w:t>
      </w:r>
      <w:r w:rsidR="00E600C7">
        <w:t>a patrística, e podemos encontr</w:t>
      </w:r>
      <w:r w:rsidR="00E600C7" w:rsidRPr="00E600C7">
        <w:rPr>
          <w:b/>
          <w:color w:val="E36C0A" w:themeColor="accent6" w:themeShade="BF"/>
        </w:rPr>
        <w:t>á</w:t>
      </w:r>
      <w:r w:rsidRPr="004046AC">
        <w:t xml:space="preserve">-lo num texto de Pelágio (423-429) </w:t>
      </w:r>
      <w:r w:rsidRPr="00BB7073">
        <w:rPr>
          <w:i/>
        </w:rPr>
        <w:t>De scientia divinae</w:t>
      </w:r>
      <w:r w:rsidRPr="004046AC">
        <w:t>: “</w:t>
      </w:r>
      <w:r w:rsidRPr="00CE00E1">
        <w:rPr>
          <w:i/>
        </w:rPr>
        <w:t>Age, ut in spiritualitate proficias</w:t>
      </w:r>
      <w:r w:rsidRPr="004046AC">
        <w:t>” que significa “Comporta-te do modo a progredir na espiritualidade” (Secondin, 2002</w:t>
      </w:r>
      <w:r w:rsidR="006B4C26">
        <w:t>, p. 28</w:t>
      </w:r>
      <w:r w:rsidRPr="004046AC">
        <w:t xml:space="preserve">). </w:t>
      </w:r>
    </w:p>
    <w:p w:rsidR="0071205F" w:rsidRPr="004046AC" w:rsidRDefault="0071205F" w:rsidP="00AF1F82">
      <w:r w:rsidRPr="004046AC">
        <w:t xml:space="preserve">O Bispo de Avit, Viena, ainda no século V, por sua vez, endereçando uma carta ao seu irmão Apolinário, utiliza igualmente aquela expressão, </w:t>
      </w:r>
      <w:r w:rsidRPr="00CE00E1">
        <w:rPr>
          <w:i/>
        </w:rPr>
        <w:t>spiritualitate</w:t>
      </w:r>
      <w:r w:rsidRPr="004046AC">
        <w:t xml:space="preserve"> e, no século VI, Dionísio, o Pequeno, ao traduzir o tratado </w:t>
      </w:r>
      <w:r w:rsidRPr="00CE00E1">
        <w:rPr>
          <w:i/>
        </w:rPr>
        <w:t>De opificio hominis</w:t>
      </w:r>
      <w:r w:rsidRPr="004046AC">
        <w:t xml:space="preserve"> (Sobre a criação do</w:t>
      </w:r>
      <w:r w:rsidR="00E600C7">
        <w:t xml:space="preserve"> homem), </w:t>
      </w:r>
      <w:r w:rsidRPr="004046AC">
        <w:t xml:space="preserve">de Gregório de Nissa, “exprimiu o termo grego </w:t>
      </w:r>
      <w:r w:rsidRPr="00CE00E1">
        <w:rPr>
          <w:i/>
        </w:rPr>
        <w:t>pneumatiké</w:t>
      </w:r>
      <w:r w:rsidRPr="004046AC">
        <w:t xml:space="preserve"> pelo latino </w:t>
      </w:r>
      <w:r w:rsidRPr="00CE00E1">
        <w:rPr>
          <w:i/>
        </w:rPr>
        <w:t>spiritualem viam</w:t>
      </w:r>
      <w:r w:rsidRPr="004046AC">
        <w:t xml:space="preserve"> (alguns manuscritos, porém, registam </w:t>
      </w:r>
      <w:r w:rsidRPr="00CE00E1">
        <w:rPr>
          <w:i/>
        </w:rPr>
        <w:t>spiritualitatem</w:t>
      </w:r>
      <w:r w:rsidRPr="004046AC">
        <w:t>), explicando-o da seguinte forma «Consiste na p</w:t>
      </w:r>
      <w:r w:rsidR="00E600C7">
        <w:t xml:space="preserve">erfeição da vida segundo Deus» </w:t>
      </w:r>
      <w:r w:rsidRPr="004046AC">
        <w:t xml:space="preserve">(Secondin, </w:t>
      </w:r>
      <w:r w:rsidR="00CE00E1">
        <w:t>2002,</w:t>
      </w:r>
      <w:r w:rsidRPr="004046AC">
        <w:t xml:space="preserve"> </w:t>
      </w:r>
      <w:r w:rsidR="006B4C26">
        <w:t xml:space="preserve">p. </w:t>
      </w:r>
      <w:r w:rsidRPr="004046AC">
        <w:t xml:space="preserve">29). </w:t>
      </w:r>
    </w:p>
    <w:p w:rsidR="0071205F" w:rsidRPr="004046AC" w:rsidRDefault="0071205F" w:rsidP="00AF1F82">
      <w:r w:rsidRPr="004046AC">
        <w:t xml:space="preserve">É entre os séculos IX e XI que o termo </w:t>
      </w:r>
      <w:r w:rsidRPr="009B1675">
        <w:rPr>
          <w:i/>
        </w:rPr>
        <w:t>spiritualitas</w:t>
      </w:r>
      <w:r w:rsidRPr="004046AC">
        <w:t xml:space="preserve"> se propaga</w:t>
      </w:r>
      <w:r w:rsidR="00E600C7">
        <w:t>,</w:t>
      </w:r>
      <w:r w:rsidRPr="004046AC">
        <w:t xml:space="preserve"> associado a uma vida segundo o Espírito de Deus, ou seja, tendo presente uma vida à luz da</w:t>
      </w:r>
      <w:r w:rsidR="00E600C7">
        <w:t xml:space="preserve"> fé, dependente da graça divina.</w:t>
      </w:r>
      <w:r w:rsidRPr="004046AC">
        <w:t xml:space="preserve"> </w:t>
      </w:r>
      <w:proofErr w:type="gramStart"/>
      <w:r w:rsidRPr="00E600C7">
        <w:rPr>
          <w:strike/>
        </w:rPr>
        <w:t>sendo</w:t>
      </w:r>
      <w:proofErr w:type="gramEnd"/>
      <w:r w:rsidRPr="00E600C7">
        <w:rPr>
          <w:strike/>
        </w:rPr>
        <w:t xml:space="preserve"> n</w:t>
      </w:r>
      <w:r w:rsidR="00E600C7">
        <w:t xml:space="preserve"> </w:t>
      </w:r>
      <w:r w:rsidR="00E600C7">
        <w:rPr>
          <w:b/>
          <w:color w:val="E36C0A" w:themeColor="accent6" w:themeShade="BF"/>
        </w:rPr>
        <w:t>N</w:t>
      </w:r>
      <w:r w:rsidRPr="004046AC">
        <w:t xml:space="preserve">os primórdios do século XII </w:t>
      </w:r>
      <w:r w:rsidRPr="00E600C7">
        <w:rPr>
          <w:strike/>
        </w:rPr>
        <w:t>que</w:t>
      </w:r>
      <w:r w:rsidRPr="004046AC">
        <w:t xml:space="preserve"> o uso daquele vocábulo </w:t>
      </w:r>
      <w:r w:rsidRPr="00E600C7">
        <w:rPr>
          <w:strike/>
        </w:rPr>
        <w:t>se</w:t>
      </w:r>
      <w:r w:rsidRPr="004046AC">
        <w:t xml:space="preserve"> torna</w:t>
      </w:r>
      <w:r w:rsidR="00E600C7" w:rsidRPr="00E600C7">
        <w:rPr>
          <w:b/>
          <w:color w:val="E36C0A" w:themeColor="accent6" w:themeShade="BF"/>
        </w:rPr>
        <w:t>-se</w:t>
      </w:r>
      <w:r w:rsidRPr="004046AC">
        <w:t xml:space="preserve"> mais frequente, ganhando outros sentidos: </w:t>
      </w:r>
      <w:r w:rsidRPr="008E661F">
        <w:rPr>
          <w:strike/>
        </w:rPr>
        <w:t>seja</w:t>
      </w:r>
      <w:r w:rsidRPr="004046AC">
        <w:t xml:space="preserve"> </w:t>
      </w:r>
      <w:r w:rsidR="008E661F">
        <w:rPr>
          <w:b/>
          <w:color w:val="E36C0A" w:themeColor="accent6" w:themeShade="BF"/>
        </w:rPr>
        <w:t xml:space="preserve">(1) </w:t>
      </w:r>
      <w:r w:rsidRPr="004046AC">
        <w:t>como algo imaterial que está em oposição à matéria, a realidades temporais, tangíveis</w:t>
      </w:r>
      <w:r w:rsidR="008E661F" w:rsidRPr="008E661F">
        <w:rPr>
          <w:b/>
          <w:color w:val="E36C0A" w:themeColor="accent6" w:themeShade="BF"/>
        </w:rPr>
        <w:t>;</w:t>
      </w:r>
      <w:r w:rsidRPr="008E661F">
        <w:rPr>
          <w:b/>
          <w:strike/>
          <w:color w:val="E36C0A" w:themeColor="accent6" w:themeShade="BF"/>
        </w:rPr>
        <w:t xml:space="preserve"> </w:t>
      </w:r>
      <w:r w:rsidRPr="008E661F">
        <w:rPr>
          <w:strike/>
        </w:rPr>
        <w:t>seja</w:t>
      </w:r>
      <w:r w:rsidRPr="004046AC">
        <w:t xml:space="preserve"> </w:t>
      </w:r>
      <w:r w:rsidR="008E661F">
        <w:rPr>
          <w:b/>
          <w:color w:val="E36C0A" w:themeColor="accent6" w:themeShade="BF"/>
        </w:rPr>
        <w:t xml:space="preserve">(2) </w:t>
      </w:r>
      <w:r w:rsidRPr="004046AC">
        <w:t>“no âmbito da administração dos bens da Igreja (</w:t>
      </w:r>
      <w:r w:rsidRPr="009B1675">
        <w:rPr>
          <w:i/>
        </w:rPr>
        <w:t>vicarius in spiritualitate</w:t>
      </w:r>
      <w:r w:rsidRPr="004046AC">
        <w:t xml:space="preserve">), com significado, portanto, mais especificamente jurídico, em oposição a </w:t>
      </w:r>
      <w:r w:rsidRPr="009B1675">
        <w:rPr>
          <w:i/>
        </w:rPr>
        <w:t>materialitas</w:t>
      </w:r>
      <w:r w:rsidR="002F1221">
        <w:t xml:space="preserve">, </w:t>
      </w:r>
      <w:r w:rsidRPr="004046AC">
        <w:t>que designa os bens temporais comuns.” (Secondin, 2002</w:t>
      </w:r>
      <w:r w:rsidR="00F54657">
        <w:t>,</w:t>
      </w:r>
      <w:r w:rsidRPr="004046AC">
        <w:t xml:space="preserve"> </w:t>
      </w:r>
      <w:r w:rsidR="006106D4">
        <w:t xml:space="preserve">p. </w:t>
      </w:r>
      <w:r w:rsidR="008E661F">
        <w:t>31)</w:t>
      </w:r>
      <w:r w:rsidR="008E661F">
        <w:rPr>
          <w:b/>
          <w:color w:val="E36C0A" w:themeColor="accent6" w:themeShade="BF"/>
        </w:rPr>
        <w:t xml:space="preserve">; (3) </w:t>
      </w:r>
      <w:r w:rsidRPr="008E661F">
        <w:rPr>
          <w:strike/>
        </w:rPr>
        <w:t>seja,</w:t>
      </w:r>
      <w:r w:rsidRPr="004046AC">
        <w:t xml:space="preserve"> em sentido filosófico, em contraposição a </w:t>
      </w:r>
      <w:r w:rsidRPr="009B1675">
        <w:rPr>
          <w:i/>
        </w:rPr>
        <w:t>corporeitas/corporalitas.</w:t>
      </w:r>
    </w:p>
    <w:p w:rsidR="0071205F" w:rsidRPr="004046AC" w:rsidRDefault="0071205F" w:rsidP="00AF1F82">
      <w:r w:rsidRPr="004046AC">
        <w:t>É, todavia, o sentido</w:t>
      </w:r>
      <w:r w:rsidR="008E661F">
        <w:rPr>
          <w:b/>
          <w:color w:val="E36C0A" w:themeColor="accent6" w:themeShade="BF"/>
        </w:rPr>
        <w:t xml:space="preserve"> originário –</w:t>
      </w:r>
      <w:r w:rsidRPr="004046AC">
        <w:t xml:space="preserve"> religioso</w:t>
      </w:r>
      <w:r w:rsidR="008E661F">
        <w:t xml:space="preserve"> </w:t>
      </w:r>
      <w:r w:rsidR="008E661F" w:rsidRPr="008E661F">
        <w:rPr>
          <w:b/>
          <w:color w:val="E36C0A" w:themeColor="accent6" w:themeShade="BF"/>
        </w:rPr>
        <w:t xml:space="preserve">e </w:t>
      </w:r>
      <w:r w:rsidR="008E661F">
        <w:t xml:space="preserve">eminentemente cristão </w:t>
      </w:r>
      <w:r w:rsidR="008E661F">
        <w:rPr>
          <w:b/>
          <w:color w:val="E36C0A" w:themeColor="accent6" w:themeShade="BF"/>
        </w:rPr>
        <w:t>-</w:t>
      </w:r>
      <w:r w:rsidRPr="004046AC">
        <w:t xml:space="preserve"> que predominará: a espiritualidade </w:t>
      </w:r>
      <w:r w:rsidRPr="008E661F">
        <w:rPr>
          <w:strike/>
        </w:rPr>
        <w:t>está</w:t>
      </w:r>
      <w:r w:rsidRPr="004046AC">
        <w:t xml:space="preserve"> </w:t>
      </w:r>
      <w:r w:rsidR="008E661F">
        <w:rPr>
          <w:b/>
          <w:color w:val="E36C0A" w:themeColor="accent6" w:themeShade="BF"/>
        </w:rPr>
        <w:t xml:space="preserve">como </w:t>
      </w:r>
      <w:r w:rsidRPr="004046AC">
        <w:t xml:space="preserve">dependente da Graça divina </w:t>
      </w:r>
      <w:r w:rsidR="008E661F">
        <w:rPr>
          <w:b/>
          <w:color w:val="E36C0A" w:themeColor="accent6" w:themeShade="BF"/>
        </w:rPr>
        <w:t xml:space="preserve">encontra-se </w:t>
      </w:r>
      <w:r w:rsidRPr="004046AC">
        <w:t>presente no ser humano atra</w:t>
      </w:r>
      <w:r w:rsidR="008E661F">
        <w:t xml:space="preserve">vés do Espírito (Sopro) de Deus. </w:t>
      </w:r>
      <w:r w:rsidR="008E661F">
        <w:rPr>
          <w:b/>
          <w:color w:val="E36C0A" w:themeColor="accent6" w:themeShade="BF"/>
        </w:rPr>
        <w:t>Para compreendermos</w:t>
      </w:r>
      <w:r w:rsidR="002C6E03">
        <w:rPr>
          <w:b/>
          <w:color w:val="E36C0A" w:themeColor="accent6" w:themeShade="BF"/>
        </w:rPr>
        <w:t xml:space="preserve"> melhor</w:t>
      </w:r>
      <w:r w:rsidR="008E661F">
        <w:rPr>
          <w:b/>
          <w:color w:val="E36C0A" w:themeColor="accent6" w:themeShade="BF"/>
        </w:rPr>
        <w:t xml:space="preserve"> esta conceção, temos que trazer à colação </w:t>
      </w:r>
      <w:r w:rsidRPr="008E661F">
        <w:rPr>
          <w:strike/>
        </w:rPr>
        <w:t>tendo esta conceção a sua origem</w:t>
      </w:r>
      <w:r w:rsidRPr="004046AC">
        <w:t xml:space="preserve"> </w:t>
      </w:r>
      <w:r w:rsidRPr="008E661F">
        <w:rPr>
          <w:strike/>
        </w:rPr>
        <w:t>n</w:t>
      </w:r>
      <w:r w:rsidRPr="004046AC">
        <w:t xml:space="preserve">o significado que foi atribuído </w:t>
      </w:r>
      <w:r w:rsidRPr="00B333EB">
        <w:rPr>
          <w:i/>
        </w:rPr>
        <w:t>ad initio</w:t>
      </w:r>
      <w:r w:rsidRPr="004046AC">
        <w:t xml:space="preserve">, pela tradição judaico-cristã, à palavra </w:t>
      </w:r>
      <w:r w:rsidRPr="00B333EB">
        <w:rPr>
          <w:i/>
        </w:rPr>
        <w:t>spiritus</w:t>
      </w:r>
      <w:r w:rsidR="002F1221" w:rsidRPr="002F1221">
        <w:rPr>
          <w:b/>
          <w:color w:val="E36C0A" w:themeColor="accent6" w:themeShade="BF"/>
        </w:rPr>
        <w:t>,</w:t>
      </w:r>
      <w:r w:rsidRPr="002F1221">
        <w:rPr>
          <w:b/>
          <w:color w:val="E36C0A" w:themeColor="accent6" w:themeShade="BF"/>
        </w:rPr>
        <w:t xml:space="preserve"> </w:t>
      </w:r>
      <w:r w:rsidRPr="004046AC">
        <w:t xml:space="preserve">na qual repousa etimologicamente a palavra espiritualidade. Esse significado originário é o mesmo das palavras </w:t>
      </w:r>
      <w:r w:rsidRPr="00B333EB">
        <w:rPr>
          <w:i/>
        </w:rPr>
        <w:t>ruah</w:t>
      </w:r>
      <w:r w:rsidRPr="004046AC">
        <w:t xml:space="preserve"> (do hebraico) e </w:t>
      </w:r>
      <w:r w:rsidRPr="00B333EB">
        <w:rPr>
          <w:i/>
        </w:rPr>
        <w:t>pneuma</w:t>
      </w:r>
      <w:r w:rsidRPr="004046AC">
        <w:t xml:space="preserve"> (do grego). A palavra </w:t>
      </w:r>
      <w:r w:rsidRPr="00B333EB">
        <w:rPr>
          <w:i/>
        </w:rPr>
        <w:t>ruah</w:t>
      </w:r>
      <w:r w:rsidRPr="004046AC">
        <w:t xml:space="preserve"> aparece, na Bíblia, no Antigo Testamento, como o vento, isto é, o ar em movimento, que possibilita a vida; como o ar da respiração, que sustenta e anima o corpo sendo, sobretudo, sinónimo do hálito de </w:t>
      </w:r>
      <w:r w:rsidRPr="00B333EB">
        <w:rPr>
          <w:i/>
        </w:rPr>
        <w:t>Iahweh</w:t>
      </w:r>
      <w:r w:rsidRPr="004046AC">
        <w:t xml:space="preserve"> (Deus)</w:t>
      </w:r>
      <w:r w:rsidR="008E661F" w:rsidRPr="008E661F">
        <w:rPr>
          <w:b/>
          <w:color w:val="E36C0A" w:themeColor="accent6" w:themeShade="BF"/>
        </w:rPr>
        <w:t>,</w:t>
      </w:r>
      <w:r w:rsidRPr="004046AC">
        <w:t xml:space="preserve"> através do qual o ser humano se torna um ser vivente, ou seja, ganha vida. No Novo Testamento</w:t>
      </w:r>
      <w:r w:rsidR="008E661F">
        <w:rPr>
          <w:b/>
          <w:color w:val="E36C0A" w:themeColor="accent6" w:themeShade="BF"/>
        </w:rPr>
        <w:t>,</w:t>
      </w:r>
      <w:r w:rsidRPr="004046AC">
        <w:t xml:space="preserve"> a palavra </w:t>
      </w:r>
      <w:r w:rsidRPr="008E661F">
        <w:rPr>
          <w:b/>
          <w:i/>
          <w:color w:val="E36C0A" w:themeColor="accent6" w:themeShade="BF"/>
        </w:rPr>
        <w:t>pneuma</w:t>
      </w:r>
      <w:r w:rsidRPr="004046AC">
        <w:t xml:space="preserve"> aparece com o mesmo significado de </w:t>
      </w:r>
      <w:r w:rsidRPr="00B333EB">
        <w:rPr>
          <w:i/>
        </w:rPr>
        <w:t>ruah</w:t>
      </w:r>
      <w:r w:rsidRPr="004046AC">
        <w:t xml:space="preserve"> ou seja como vento, ar, respiração, Espírito de Deus. Estes três conceitos - </w:t>
      </w:r>
      <w:r w:rsidRPr="00B333EB">
        <w:rPr>
          <w:i/>
        </w:rPr>
        <w:t>spiritus</w:t>
      </w:r>
      <w:r w:rsidRPr="004046AC">
        <w:t xml:space="preserve">, </w:t>
      </w:r>
      <w:r w:rsidRPr="00B333EB">
        <w:rPr>
          <w:i/>
        </w:rPr>
        <w:t>ruah</w:t>
      </w:r>
      <w:r w:rsidRPr="004046AC">
        <w:t xml:space="preserve"> e </w:t>
      </w:r>
      <w:r w:rsidRPr="008E661F">
        <w:rPr>
          <w:b/>
          <w:i/>
          <w:color w:val="E36C0A" w:themeColor="accent6" w:themeShade="BF"/>
        </w:rPr>
        <w:t>pneuma</w:t>
      </w:r>
      <w:r w:rsidRPr="004046AC">
        <w:t xml:space="preserve"> - são distintos de outros três: </w:t>
      </w:r>
      <w:r w:rsidRPr="00B333EB">
        <w:rPr>
          <w:i/>
        </w:rPr>
        <w:t>anima</w:t>
      </w:r>
      <w:r w:rsidRPr="004046AC">
        <w:t xml:space="preserve"> (do latim) </w:t>
      </w:r>
      <w:r w:rsidRPr="00B333EB">
        <w:rPr>
          <w:i/>
        </w:rPr>
        <w:t>nefesh</w:t>
      </w:r>
      <w:r w:rsidRPr="004046AC">
        <w:t xml:space="preserve"> (do hebraico) e </w:t>
      </w:r>
      <w:r w:rsidRPr="00B333EB">
        <w:rPr>
          <w:i/>
        </w:rPr>
        <w:t>psiquê</w:t>
      </w:r>
      <w:r w:rsidRPr="004046AC">
        <w:t xml:space="preserve"> (do grego), que significam </w:t>
      </w:r>
      <w:r w:rsidRPr="008E661F">
        <w:rPr>
          <w:b/>
          <w:i/>
          <w:color w:val="E36C0A" w:themeColor="accent6" w:themeShade="BF"/>
        </w:rPr>
        <w:t>alma</w:t>
      </w:r>
      <w:r w:rsidRPr="004046AC">
        <w:t xml:space="preserve"> e correspondem à dimensão psíquica, afetiva, intelectiva, relacional do ser humano. Trata-se do centro vital da pessoa, uma realidade viva, que se constrói na relação com Deus, que é o princípio, o fundamento e a sustentação da vida. Distinguem-se, igualmente, dos termos </w:t>
      </w:r>
      <w:r w:rsidRPr="00B333EB">
        <w:rPr>
          <w:i/>
        </w:rPr>
        <w:t>caro</w:t>
      </w:r>
      <w:r w:rsidRPr="004046AC">
        <w:t xml:space="preserve"> (do latim), </w:t>
      </w:r>
      <w:r w:rsidRPr="00B333EB">
        <w:rPr>
          <w:i/>
        </w:rPr>
        <w:t>basar</w:t>
      </w:r>
      <w:r w:rsidRPr="004046AC">
        <w:t xml:space="preserve"> (do hebraico) e </w:t>
      </w:r>
      <w:r w:rsidRPr="00B333EB">
        <w:rPr>
          <w:i/>
        </w:rPr>
        <w:t>sárx</w:t>
      </w:r>
      <w:r w:rsidRPr="004046AC">
        <w:t xml:space="preserve"> (do grego)</w:t>
      </w:r>
      <w:r w:rsidR="00EE7366">
        <w:rPr>
          <w:b/>
          <w:color w:val="E36C0A" w:themeColor="accent6" w:themeShade="BF"/>
        </w:rPr>
        <w:t xml:space="preserve"> - </w:t>
      </w:r>
      <w:r w:rsidRPr="004046AC">
        <w:t xml:space="preserve">que correspondem à </w:t>
      </w:r>
      <w:r w:rsidRPr="008E661F">
        <w:rPr>
          <w:b/>
          <w:i/>
          <w:color w:val="E36C0A" w:themeColor="accent6" w:themeShade="BF"/>
        </w:rPr>
        <w:t>carne</w:t>
      </w:r>
      <w:r w:rsidR="008E661F">
        <w:t xml:space="preserve">, </w:t>
      </w:r>
      <w:r w:rsidRPr="004046AC">
        <w:t>ou seja à nossa realidade física, biológica e, como tal, exprimem a precariedade, debilidade e fragilidade do ser humano, numa palavra, a sua finitude</w:t>
      </w:r>
      <w:r w:rsidR="00EE7366">
        <w:rPr>
          <w:b/>
          <w:color w:val="E36C0A" w:themeColor="accent6" w:themeShade="BF"/>
        </w:rPr>
        <w:t xml:space="preserve"> -</w:t>
      </w:r>
      <w:r w:rsidRPr="004046AC">
        <w:t xml:space="preserve"> </w:t>
      </w:r>
      <w:r w:rsidRPr="002C6E03">
        <w:rPr>
          <w:strike/>
        </w:rPr>
        <w:t>e,</w:t>
      </w:r>
      <w:r w:rsidRPr="004046AC">
        <w:t xml:space="preserve"> </w:t>
      </w:r>
      <w:r w:rsidR="002C6E03">
        <w:rPr>
          <w:b/>
          <w:color w:val="E36C0A" w:themeColor="accent6" w:themeShade="BF"/>
        </w:rPr>
        <w:t xml:space="preserve">apartando-se, </w:t>
      </w:r>
      <w:r w:rsidRPr="004046AC">
        <w:t xml:space="preserve">ainda, da palavra </w:t>
      </w:r>
      <w:r w:rsidRPr="00B333EB">
        <w:rPr>
          <w:i/>
        </w:rPr>
        <w:t>sôma</w:t>
      </w:r>
      <w:r w:rsidR="00EE7366">
        <w:rPr>
          <w:b/>
          <w:color w:val="E36C0A" w:themeColor="accent6" w:themeShade="BF"/>
        </w:rPr>
        <w:t>,</w:t>
      </w:r>
      <w:r w:rsidRPr="004046AC">
        <w:t xml:space="preserve"> que significa a corporeidade do ser humano através da qual este se relaciona com os demais e com o mundo que o rodeia. </w:t>
      </w:r>
    </w:p>
    <w:p w:rsidR="0071205F" w:rsidRPr="004046AC" w:rsidRDefault="0071205F" w:rsidP="00AF1F82">
      <w:r w:rsidRPr="004046AC">
        <w:t xml:space="preserve">De acordo com a antropologia judaico-cristã, o ser humano é um só, ainda que possa ser visto nesta tríplice dimensão: </w:t>
      </w:r>
      <w:r w:rsidRPr="002827B4">
        <w:rPr>
          <w:b/>
          <w:i/>
          <w:color w:val="E36C0A" w:themeColor="accent6" w:themeShade="BF"/>
        </w:rPr>
        <w:t>corpo</w:t>
      </w:r>
      <w:r w:rsidRPr="002827B4">
        <w:rPr>
          <w:b/>
          <w:color w:val="E36C0A" w:themeColor="accent6" w:themeShade="BF"/>
        </w:rPr>
        <w:t xml:space="preserve">, </w:t>
      </w:r>
      <w:r w:rsidRPr="002827B4">
        <w:rPr>
          <w:b/>
          <w:i/>
          <w:color w:val="E36C0A" w:themeColor="accent6" w:themeShade="BF"/>
        </w:rPr>
        <w:t>alma</w:t>
      </w:r>
      <w:r w:rsidRPr="002827B4">
        <w:rPr>
          <w:b/>
          <w:color w:val="E36C0A" w:themeColor="accent6" w:themeShade="BF"/>
        </w:rPr>
        <w:t xml:space="preserve"> e </w:t>
      </w:r>
      <w:r w:rsidRPr="002827B4">
        <w:rPr>
          <w:b/>
          <w:i/>
          <w:color w:val="E36C0A" w:themeColor="accent6" w:themeShade="BF"/>
        </w:rPr>
        <w:t>espírito</w:t>
      </w:r>
      <w:r w:rsidRPr="004046AC">
        <w:t xml:space="preserve">. Como </w:t>
      </w:r>
      <w:r w:rsidRPr="002827B4">
        <w:rPr>
          <w:b/>
          <w:i/>
          <w:color w:val="E36C0A" w:themeColor="accent6" w:themeShade="BF"/>
        </w:rPr>
        <w:t>corpo</w:t>
      </w:r>
      <w:r w:rsidRPr="004046AC">
        <w:t xml:space="preserve"> que é, o ser humano relaciona-se, num plano horizontal, com os outros e com o mundo. Enquanto </w:t>
      </w:r>
      <w:r w:rsidRPr="002827B4">
        <w:rPr>
          <w:b/>
          <w:i/>
          <w:color w:val="E36C0A" w:themeColor="accent6" w:themeShade="BF"/>
        </w:rPr>
        <w:t>alma</w:t>
      </w:r>
      <w:r w:rsidRPr="004046AC">
        <w:t xml:space="preserve">, o ser humano é uma identidade na medida em que constitui o centro individual de consciência, aberto a uma relação, em sentido vertical, com Deus, que é </w:t>
      </w:r>
      <w:r w:rsidRPr="002827B4">
        <w:rPr>
          <w:b/>
          <w:i/>
          <w:color w:val="E36C0A" w:themeColor="accent6" w:themeShade="BF"/>
        </w:rPr>
        <w:t>espírito</w:t>
      </w:r>
      <w:r w:rsidRPr="004046AC">
        <w:t xml:space="preserve">. </w:t>
      </w:r>
    </w:p>
    <w:p w:rsidR="0071205F" w:rsidRPr="004046AC" w:rsidRDefault="0071205F" w:rsidP="00AF1F82">
      <w:r w:rsidRPr="004046AC">
        <w:t>De todas as dimensões apresentadas, a que se revela fundamental é a dimensão espiritual</w:t>
      </w:r>
      <w:r w:rsidR="002F1221">
        <w:t>,</w:t>
      </w:r>
      <w:r w:rsidRPr="004046AC">
        <w:t xml:space="preserve"> uma vez que pressupõe a relação com Deus</w:t>
      </w:r>
      <w:r w:rsidR="002F1221">
        <w:t>,</w:t>
      </w:r>
      <w:r w:rsidRPr="004046AC">
        <w:t xml:space="preserve"> e o que qualifica, em última instância, a vida humana, na sua interioridade (</w:t>
      </w:r>
      <w:r w:rsidRPr="00B333EB">
        <w:rPr>
          <w:i/>
        </w:rPr>
        <w:t>anima/nefesh/psiquê</w:t>
      </w:r>
      <w:r w:rsidRPr="004046AC">
        <w:t>) e na sua fragilidade e finitude (</w:t>
      </w:r>
      <w:r w:rsidRPr="00B333EB">
        <w:rPr>
          <w:i/>
        </w:rPr>
        <w:t>caro/basar/sárx</w:t>
      </w:r>
      <w:r w:rsidRPr="004046AC">
        <w:t>), é o sopro divino (</w:t>
      </w:r>
      <w:r w:rsidRPr="00B333EB">
        <w:rPr>
          <w:i/>
        </w:rPr>
        <w:t>spiritus/ruah/pneuma</w:t>
      </w:r>
      <w:r w:rsidRPr="004046AC">
        <w:t>) que, para a tradição judaico-cristã, constitui o selo da imagem de Deus no ser humano. Esta visão tem como consequência o apelo à santidade e à perfeição, na medida em que o ser humano é portador do sopro de Deus, que é santo e perfeito. S. Paulo, na 1ª Carta aos Coríntios 6, 19, expressa metaforicamente esta conceção: “Não sabeis que o vosso corpo é o templo do Espírito Santo, que habita em vós, porque o recebestes de Deus, e que vós já não vos pertenceis?”</w:t>
      </w:r>
    </w:p>
    <w:p w:rsidR="0071205F" w:rsidRPr="004046AC" w:rsidRDefault="0071205F" w:rsidP="00AF1F82">
      <w:r w:rsidRPr="004046AC">
        <w:t>A busca de Deus e a procura da santidade acentuar-se-ão, por isso, e segundo esta conceção, ao longo de toda a Idade Média, tendo como mediadora a Igreja e a Religião. A semânti</w:t>
      </w:r>
      <w:r w:rsidR="00EE7366">
        <w:t>ca deste último vocábulo aponta</w:t>
      </w:r>
      <w:r w:rsidR="00EE7366" w:rsidRPr="00EE7366">
        <w:rPr>
          <w:b/>
          <w:color w:val="E36C0A" w:themeColor="accent6" w:themeShade="BF"/>
        </w:rPr>
        <w:t xml:space="preserve">, </w:t>
      </w:r>
      <w:r w:rsidRPr="00EE7366">
        <w:rPr>
          <w:b/>
          <w:i/>
          <w:color w:val="E36C0A" w:themeColor="accent6" w:themeShade="BF"/>
        </w:rPr>
        <w:t>de per si</w:t>
      </w:r>
      <w:r w:rsidR="00EE7366">
        <w:rPr>
          <w:b/>
          <w:i/>
          <w:color w:val="E36C0A" w:themeColor="accent6" w:themeShade="BF"/>
        </w:rPr>
        <w:t>,</w:t>
      </w:r>
      <w:r w:rsidRPr="004046AC">
        <w:t xml:space="preserve"> caminhos para a compreensão da espiritualidade que é herdeira dessa época histórica. De entre as aceções possíveis para a palavra </w:t>
      </w:r>
      <w:r w:rsidRPr="00B333EB">
        <w:rPr>
          <w:i/>
        </w:rPr>
        <w:t>religio</w:t>
      </w:r>
      <w:r w:rsidRPr="004046AC">
        <w:t xml:space="preserve">, prevaleceu a de </w:t>
      </w:r>
      <w:r w:rsidRPr="00B333EB">
        <w:rPr>
          <w:i/>
        </w:rPr>
        <w:t>re-ligare</w:t>
      </w:r>
      <w:r w:rsidRPr="004046AC">
        <w:t xml:space="preserve"> que, significando unir, tornar a ligar, sublinha a relação entre o ser humano e Deus, sendo esta a etimologia adotada por S. Tomás de Aquino nos seus escritos. Representando o pecado original a privação da santidade e da justiça originais, a natureza humana, segundo S. Tomás de Aquino, encontra-se enfraquecida nas suas forças</w:t>
      </w:r>
      <w:r w:rsidR="00EE7366">
        <w:rPr>
          <w:b/>
          <w:color w:val="E36C0A" w:themeColor="accent6" w:themeShade="BF"/>
        </w:rPr>
        <w:t>,</w:t>
      </w:r>
      <w:r w:rsidRPr="004046AC">
        <w:t xml:space="preserve"> apesar de estar destinada a um fim mais alto mesmo depois do pecado, este sim, contrário à Lei eterna. Por isso, torna-se necessário que a mesma se volte a ligar (</w:t>
      </w:r>
      <w:r w:rsidRPr="00B333EB">
        <w:rPr>
          <w:i/>
        </w:rPr>
        <w:t>re-ligare</w:t>
      </w:r>
      <w:r w:rsidRPr="004046AC">
        <w:t xml:space="preserve">) a Deus, o que acontece através da </w:t>
      </w:r>
      <w:r w:rsidRPr="00B333EB">
        <w:rPr>
          <w:i/>
        </w:rPr>
        <w:t>religio</w:t>
      </w:r>
      <w:r w:rsidRPr="004046AC">
        <w:t xml:space="preserve"> (religião). Esta aparece definida como o conjunto de laços que unem o ser humano a Deus</w:t>
      </w:r>
      <w:r w:rsidR="00EE7366">
        <w:rPr>
          <w:b/>
          <w:color w:val="E36C0A" w:themeColor="accent6" w:themeShade="BF"/>
        </w:rPr>
        <w:t>,</w:t>
      </w:r>
      <w:r w:rsidRPr="004046AC">
        <w:t xml:space="preserve"> por meio da sua atividade simbólica, da qual fazem parte a linguagem, os ritos e os gestos que lhe são próprios.</w:t>
      </w:r>
    </w:p>
    <w:p w:rsidR="0071205F" w:rsidRPr="004046AC" w:rsidRDefault="0071205F" w:rsidP="00AF1F82">
      <w:r w:rsidRPr="004046AC">
        <w:t xml:space="preserve">As vicissitudes históricas posteriores, trazidas pelo alvorecer da proclamação da racionalidade do indivíduo, levam à consequente afirmação, em Psicologia, do </w:t>
      </w:r>
      <w:r w:rsidRPr="00BB36E2">
        <w:rPr>
          <w:i/>
        </w:rPr>
        <w:t>Homo</w:t>
      </w:r>
      <w:r w:rsidRPr="004046AC">
        <w:t xml:space="preserve"> </w:t>
      </w:r>
      <w:r w:rsidRPr="00B333EB">
        <w:rPr>
          <w:i/>
        </w:rPr>
        <w:t>Psychologicus</w:t>
      </w:r>
      <w:r w:rsidRPr="004046AC">
        <w:t xml:space="preserve"> </w:t>
      </w:r>
      <w:r w:rsidR="00947782">
        <w:t>que conduz à “</w:t>
      </w:r>
      <w:r w:rsidRPr="004046AC">
        <w:t>morte de Deus</w:t>
      </w:r>
      <w:r w:rsidR="00947782">
        <w:t>” (Angerami-Camon, 2002</w:t>
      </w:r>
      <w:r w:rsidRPr="004046AC">
        <w:t xml:space="preserve">), fruto de uma modernidade dessacralizadora e secularizante. </w:t>
      </w:r>
    </w:p>
    <w:p w:rsidR="0071205F" w:rsidRPr="004046AC" w:rsidRDefault="0071205F" w:rsidP="00AF1F82">
      <w:r w:rsidRPr="004046AC">
        <w:t>E, se é um facto que, ao longo da História, homens e mulheres se destacaram dos demais por uma vida mística</w:t>
      </w:r>
      <w:r w:rsidR="00EE7366">
        <w:rPr>
          <w:b/>
          <w:color w:val="E36C0A" w:themeColor="accent6" w:themeShade="BF"/>
        </w:rPr>
        <w:t>,</w:t>
      </w:r>
      <w:r w:rsidRPr="004046AC">
        <w:t xml:space="preserve"> que influenciou gerações até aos nossos dias, certo é que, como afirma Secondin </w:t>
      </w:r>
      <w:r w:rsidR="00C72BA9" w:rsidRPr="004046AC">
        <w:t>(2002, p.</w:t>
      </w:r>
      <w:r w:rsidRPr="004046AC">
        <w:t xml:space="preserve"> 32)</w:t>
      </w:r>
      <w:r w:rsidR="00EE7366">
        <w:rPr>
          <w:b/>
          <w:color w:val="E36C0A" w:themeColor="accent6" w:themeShade="BF"/>
        </w:rPr>
        <w:t>,</w:t>
      </w:r>
      <w:r w:rsidRPr="004046AC">
        <w:t xml:space="preserve"> “a crise do «quietismo» (fins do século XVII) acarretou o descrédito do tema e, especialmente, de todo o sector da mística. Durante</w:t>
      </w:r>
      <w:r w:rsidR="00775EDF">
        <w:t xml:space="preserve"> muitos anos, ‘espiritualidade’</w:t>
      </w:r>
      <w:r w:rsidRPr="004046AC">
        <w:t>será sinónimo de esquisitice.”</w:t>
      </w:r>
    </w:p>
    <w:p w:rsidR="00754390" w:rsidRDefault="007B18CC" w:rsidP="00F402A2">
      <w:r>
        <w:t xml:space="preserve">Como consequência, </w:t>
      </w:r>
      <w:r w:rsidR="0071205F" w:rsidRPr="004046AC">
        <w:t xml:space="preserve">o espiritual </w:t>
      </w:r>
      <w:r>
        <w:t xml:space="preserve">parte em </w:t>
      </w:r>
      <w:r w:rsidR="0071205F" w:rsidRPr="004046AC">
        <w:t xml:space="preserve">busca </w:t>
      </w:r>
      <w:r>
        <w:t>de outras modalidades, ainda que revestidas de alguma laicidade (Vásquez, 2005</w:t>
      </w:r>
      <w:r w:rsidR="0071205F" w:rsidRPr="004046AC">
        <w:t>)</w:t>
      </w:r>
      <w:r w:rsidR="00D41CCD">
        <w:t>,</w:t>
      </w:r>
      <w:r w:rsidR="0071205F" w:rsidRPr="004046AC">
        <w:t xml:space="preserve"> desembocando, nos finais do século XX e início deste século, numa recuperação da espiritualidade e do fenómeno religioso, o qual se expande e se expressa nas mais variadas formas</w:t>
      </w:r>
      <w:r w:rsidR="003600BD" w:rsidRPr="003600BD">
        <w:rPr>
          <w:b/>
          <w:color w:val="E36C0A" w:themeColor="accent6" w:themeShade="BF"/>
        </w:rPr>
        <w:t>,</w:t>
      </w:r>
      <w:r w:rsidR="0071205F" w:rsidRPr="004046AC">
        <w:t xml:space="preserve"> a ponto de se poder </w:t>
      </w:r>
      <w:r>
        <w:t>de se designar este fen</w:t>
      </w:r>
      <w:r w:rsidR="003A157F">
        <w:t xml:space="preserve">ómeno de </w:t>
      </w:r>
      <w:r w:rsidRPr="00EE7366">
        <w:rPr>
          <w:b/>
          <w:i/>
          <w:color w:val="E36C0A" w:themeColor="accent6" w:themeShade="BF"/>
        </w:rPr>
        <w:t>nova onda mística</w:t>
      </w:r>
      <w:r w:rsidR="0071205F" w:rsidRPr="004046AC">
        <w:t xml:space="preserve"> ou </w:t>
      </w:r>
      <w:r>
        <w:t xml:space="preserve">uma </w:t>
      </w:r>
      <w:r w:rsidRPr="00EE7366">
        <w:rPr>
          <w:b/>
          <w:i/>
          <w:color w:val="E36C0A" w:themeColor="accent6" w:themeShade="BF"/>
        </w:rPr>
        <w:t>neomística</w:t>
      </w:r>
      <w:r>
        <w:t xml:space="preserve"> (</w:t>
      </w:r>
      <w:r w:rsidRPr="007B18CC">
        <w:t>Angerami-Camon, 2002</w:t>
      </w:r>
      <w:r w:rsidR="00EE7366" w:rsidRPr="00EE7366">
        <w:rPr>
          <w:b/>
          <w:color w:val="E36C0A" w:themeColor="accent6" w:themeShade="BF"/>
        </w:rPr>
        <w:t>;</w:t>
      </w:r>
      <w:r w:rsidRPr="00EE7366">
        <w:rPr>
          <w:b/>
          <w:color w:val="E36C0A" w:themeColor="accent6" w:themeShade="BF"/>
        </w:rPr>
        <w:t xml:space="preserve"> </w:t>
      </w:r>
      <w:r>
        <w:t>Secondin, 2002</w:t>
      </w:r>
      <w:r w:rsidRPr="007B18CC">
        <w:t xml:space="preserve">) </w:t>
      </w:r>
      <w:r>
        <w:t xml:space="preserve">que </w:t>
      </w:r>
      <w:r w:rsidRPr="003600BD">
        <w:rPr>
          <w:strike/>
        </w:rPr>
        <w:t>respeitam</w:t>
      </w:r>
      <w:r w:rsidR="003600BD">
        <w:t xml:space="preserve"> </w:t>
      </w:r>
      <w:r w:rsidR="003600BD">
        <w:rPr>
          <w:b/>
          <w:color w:val="E36C0A" w:themeColor="accent6" w:themeShade="BF"/>
        </w:rPr>
        <w:t>respeita</w:t>
      </w:r>
      <w:r>
        <w:t>, não apenas às pessoas individualmente consideradas mas, igualmente, a coletividades.</w:t>
      </w:r>
    </w:p>
    <w:p w:rsidR="00AC77E5" w:rsidRPr="003600BD" w:rsidRDefault="0071205F" w:rsidP="003600BD">
      <w:pPr>
        <w:pStyle w:val="Estilo30"/>
        <w:rPr>
          <w:color w:val="000000" w:themeColor="text1"/>
        </w:rPr>
      </w:pPr>
      <w:r w:rsidRPr="003600BD">
        <w:t>A atualidade</w:t>
      </w:r>
      <w:r w:rsidR="003600BD" w:rsidRPr="003600BD">
        <w:t xml:space="preserve"> </w:t>
      </w:r>
    </w:p>
    <w:p w:rsidR="0071205F" w:rsidRPr="004046AC" w:rsidRDefault="0071205F" w:rsidP="00AA1861">
      <w:r w:rsidRPr="004046AC">
        <w:t xml:space="preserve">Forcades (2005) apresenta-nos três exemplos de espiritualidades contemporâneas: </w:t>
      </w:r>
      <w:r w:rsidR="00EE7366">
        <w:rPr>
          <w:b/>
          <w:color w:val="E36C0A" w:themeColor="accent6" w:themeShade="BF"/>
        </w:rPr>
        <w:t xml:space="preserve">(1) </w:t>
      </w:r>
      <w:r w:rsidR="00EE7366">
        <w:t>espiritualidades terapêuticas</w:t>
      </w:r>
      <w:r w:rsidR="00EE7366">
        <w:rPr>
          <w:b/>
          <w:color w:val="E36C0A" w:themeColor="accent6" w:themeShade="BF"/>
        </w:rPr>
        <w:t>;</w:t>
      </w:r>
      <w:r w:rsidRPr="004046AC">
        <w:t xml:space="preserve"> </w:t>
      </w:r>
      <w:r w:rsidR="009F4FAA">
        <w:rPr>
          <w:b/>
          <w:color w:val="E36C0A" w:themeColor="accent6" w:themeShade="BF"/>
        </w:rPr>
        <w:t xml:space="preserve">(2) </w:t>
      </w:r>
      <w:r w:rsidR="00150C20">
        <w:t>feministas</w:t>
      </w:r>
      <w:r w:rsidR="00150C20">
        <w:rPr>
          <w:b/>
          <w:color w:val="E36C0A" w:themeColor="accent6" w:themeShade="BF"/>
        </w:rPr>
        <w:t xml:space="preserve">; </w:t>
      </w:r>
      <w:r w:rsidR="009F4FAA">
        <w:rPr>
          <w:b/>
          <w:color w:val="E36C0A" w:themeColor="accent6" w:themeShade="BF"/>
        </w:rPr>
        <w:t xml:space="preserve">(3) </w:t>
      </w:r>
      <w:r w:rsidRPr="004046AC">
        <w:t xml:space="preserve">monásticas. As primeiras formas de espiritualidade, </w:t>
      </w:r>
      <w:r w:rsidRPr="00AA1861">
        <w:rPr>
          <w:strike/>
        </w:rPr>
        <w:t xml:space="preserve">também conhecidas como espiritualidades </w:t>
      </w:r>
      <w:r w:rsidRPr="00AA1861">
        <w:rPr>
          <w:i/>
          <w:strike/>
        </w:rPr>
        <w:t>New Age</w:t>
      </w:r>
      <w:r w:rsidRPr="00AA1861">
        <w:rPr>
          <w:strike/>
        </w:rPr>
        <w:t xml:space="preserve"> </w:t>
      </w:r>
      <w:r w:rsidRPr="004046AC">
        <w:t>partem do sujeito individualmente considerado</w:t>
      </w:r>
      <w:r w:rsidR="00AA1861">
        <w:t xml:space="preserve"> </w:t>
      </w:r>
      <w:r w:rsidR="00AA1861" w:rsidRPr="00A909FB">
        <w:rPr>
          <w:b/>
          <w:color w:val="E36C0A" w:themeColor="accent6" w:themeShade="BF"/>
        </w:rPr>
        <w:t>e da vivência do</w:t>
      </w:r>
      <w:r w:rsidR="00A909FB">
        <w:rPr>
          <w:b/>
          <w:color w:val="E36C0A" w:themeColor="accent6" w:themeShade="BF"/>
        </w:rPr>
        <w:t xml:space="preserve"> momento</w:t>
      </w:r>
      <w:r w:rsidR="00AA1861" w:rsidRPr="00A909FB">
        <w:rPr>
          <w:b/>
          <w:color w:val="E36C0A" w:themeColor="accent6" w:themeShade="BF"/>
        </w:rPr>
        <w:t xml:space="preserve"> presente</w:t>
      </w:r>
      <w:r w:rsidRPr="004046AC">
        <w:t>. Inúmeras ofertas inundam o mundo ocidental para propor à pessoa a reconciliação consigo mesmo, sanando as suas dúvidas, os seus medos, as suas angústias, as suas ambiguidades. Num primeiro momento, a medicamentação substitui a espiritualidade, sendo que</w:t>
      </w:r>
      <w:r w:rsidR="00886B9E">
        <w:t>,</w:t>
      </w:r>
      <w:r w:rsidRPr="004046AC">
        <w:t xml:space="preserve"> a partir dos anos oitenta, no século passado, </w:t>
      </w:r>
      <w:r w:rsidRPr="00AA1861">
        <w:rPr>
          <w:strike/>
        </w:rPr>
        <w:t>como fenómeno reativo,</w:t>
      </w:r>
      <w:r w:rsidRPr="004046AC">
        <w:t xml:space="preserve"> aumenta a procura das medicinas alternativas, as quais irão redundar nas espiritualidades </w:t>
      </w:r>
      <w:r w:rsidRPr="00B333EB">
        <w:rPr>
          <w:i/>
        </w:rPr>
        <w:t>New Age</w:t>
      </w:r>
      <w:r w:rsidR="00BF3719">
        <w:t>.</w:t>
      </w:r>
      <w:r w:rsidRPr="00AA1861">
        <w:rPr>
          <w:strike/>
        </w:rPr>
        <w:t>ou terapêuticas</w:t>
      </w:r>
      <w:r w:rsidR="00BF3719">
        <w:t xml:space="preserve"> </w:t>
      </w:r>
      <w:r w:rsidR="00BF3719" w:rsidRPr="00BF3719">
        <w:rPr>
          <w:b/>
          <w:color w:val="E36C0A" w:themeColor="accent6" w:themeShade="BF"/>
        </w:rPr>
        <w:t>Estas</w:t>
      </w:r>
      <w:r w:rsidR="002C249B">
        <w:rPr>
          <w:b/>
          <w:color w:val="E36C0A" w:themeColor="accent6" w:themeShade="BF"/>
        </w:rPr>
        <w:t xml:space="preserve"> </w:t>
      </w:r>
      <w:r w:rsidRPr="002C249B">
        <w:rPr>
          <w:strike/>
        </w:rPr>
        <w:t>que</w:t>
      </w:r>
      <w:r w:rsidRPr="004046AC">
        <w:t xml:space="preserve"> irão mesclar-se</w:t>
      </w:r>
      <w:r w:rsidR="00BF3719">
        <w:rPr>
          <w:b/>
          <w:color w:val="E36C0A" w:themeColor="accent6" w:themeShade="BF"/>
        </w:rPr>
        <w:t>, entre outras,</w:t>
      </w:r>
      <w:r w:rsidRPr="004046AC">
        <w:t xml:space="preserve"> com algumas das premissas do budismo ocidental. </w:t>
      </w:r>
      <w:r w:rsidR="00087A2A">
        <w:rPr>
          <w:b/>
          <w:color w:val="E36C0A" w:themeColor="accent6" w:themeShade="BF"/>
        </w:rPr>
        <w:t>Incluem</w:t>
      </w:r>
      <w:r w:rsidR="00BF3719">
        <w:rPr>
          <w:b/>
          <w:color w:val="E36C0A" w:themeColor="accent6" w:themeShade="BF"/>
        </w:rPr>
        <w:t>, assim,</w:t>
      </w:r>
      <w:r w:rsidR="00371624" w:rsidRPr="00371624">
        <w:rPr>
          <w:b/>
          <w:color w:val="E36C0A" w:themeColor="accent6" w:themeShade="BF"/>
        </w:rPr>
        <w:t xml:space="preserve"> uma variedade</w:t>
      </w:r>
      <w:r w:rsidR="00371624">
        <w:t xml:space="preserve"> </w:t>
      </w:r>
      <w:r w:rsidR="00371624" w:rsidRPr="007C1C70">
        <w:rPr>
          <w:b/>
          <w:color w:val="E36C0A" w:themeColor="accent6" w:themeShade="BF"/>
        </w:rPr>
        <w:t>de práticas esotéricas e de crenças</w:t>
      </w:r>
      <w:r w:rsidR="00CF4AF5">
        <w:rPr>
          <w:b/>
          <w:color w:val="E36C0A" w:themeColor="accent6" w:themeShade="BF"/>
        </w:rPr>
        <w:t>, fundindo tradições, religiões e culturas diferentes</w:t>
      </w:r>
      <w:r w:rsidR="00E40512">
        <w:rPr>
          <w:b/>
          <w:color w:val="E36C0A" w:themeColor="accent6" w:themeShade="BF"/>
        </w:rPr>
        <w:t xml:space="preserve"> (Forcades, 2005;</w:t>
      </w:r>
      <w:r w:rsidR="00E40512">
        <w:t xml:space="preserve"> </w:t>
      </w:r>
      <w:r w:rsidR="00CF4AF5" w:rsidRPr="00CF4AF5">
        <w:rPr>
          <w:b/>
          <w:color w:val="E36C0A" w:themeColor="accent6" w:themeShade="BF"/>
        </w:rPr>
        <w:t xml:space="preserve">Secodin, 2002; </w:t>
      </w:r>
      <w:r w:rsidR="00422852">
        <w:rPr>
          <w:b/>
          <w:color w:val="E36C0A" w:themeColor="accent6" w:themeShade="BF"/>
        </w:rPr>
        <w:t>Stucliffe &amp;</w:t>
      </w:r>
      <w:r w:rsidR="00C02736">
        <w:rPr>
          <w:b/>
          <w:color w:val="E36C0A" w:themeColor="accent6" w:themeShade="BF"/>
        </w:rPr>
        <w:t xml:space="preserve"> Gilhus, 2014</w:t>
      </w:r>
      <w:r w:rsidR="00E40512" w:rsidRPr="00C66F94">
        <w:rPr>
          <w:b/>
          <w:color w:val="E36C0A" w:themeColor="accent6" w:themeShade="BF"/>
        </w:rPr>
        <w:t>)</w:t>
      </w:r>
      <w:r w:rsidR="00E40512">
        <w:rPr>
          <w:b/>
          <w:color w:val="E36C0A" w:themeColor="accent6" w:themeShade="BF"/>
        </w:rPr>
        <w:t>. S</w:t>
      </w:r>
      <w:r w:rsidR="00087A2A">
        <w:rPr>
          <w:b/>
          <w:color w:val="E36C0A" w:themeColor="accent6" w:themeShade="BF"/>
        </w:rPr>
        <w:t xml:space="preserve">e bem que a designação </w:t>
      </w:r>
      <w:r w:rsidR="00E40512" w:rsidRPr="00E40512">
        <w:rPr>
          <w:b/>
          <w:i/>
          <w:color w:val="E36C0A" w:themeColor="accent6" w:themeShade="BF"/>
        </w:rPr>
        <w:t>New Age</w:t>
      </w:r>
      <w:r w:rsidR="00E40512" w:rsidRPr="00E40512">
        <w:rPr>
          <w:b/>
          <w:color w:val="E36C0A" w:themeColor="accent6" w:themeShade="BF"/>
        </w:rPr>
        <w:t xml:space="preserve"> </w:t>
      </w:r>
      <w:r w:rsidR="00087A2A">
        <w:rPr>
          <w:b/>
          <w:color w:val="E36C0A" w:themeColor="accent6" w:themeShade="BF"/>
        </w:rPr>
        <w:t>tenha caído</w:t>
      </w:r>
      <w:r w:rsidR="00E40512">
        <w:rPr>
          <w:b/>
          <w:color w:val="E36C0A" w:themeColor="accent6" w:themeShade="BF"/>
        </w:rPr>
        <w:t xml:space="preserve"> atualmente em desuso e </w:t>
      </w:r>
      <w:r w:rsidR="00775EDF">
        <w:rPr>
          <w:b/>
          <w:color w:val="E36C0A" w:themeColor="accent6" w:themeShade="BF"/>
        </w:rPr>
        <w:t xml:space="preserve">o fenómeno </w:t>
      </w:r>
      <w:r w:rsidR="00E40512">
        <w:rPr>
          <w:b/>
          <w:color w:val="E36C0A" w:themeColor="accent6" w:themeShade="BF"/>
        </w:rPr>
        <w:t xml:space="preserve">não tenha muita visibilidade nas sociedades atuais, </w:t>
      </w:r>
      <w:r w:rsidR="00775EDF">
        <w:rPr>
          <w:b/>
          <w:color w:val="E36C0A" w:themeColor="accent6" w:themeShade="BF"/>
        </w:rPr>
        <w:t xml:space="preserve">o mesmo </w:t>
      </w:r>
      <w:r w:rsidR="00E40512">
        <w:rPr>
          <w:b/>
          <w:color w:val="E36C0A" w:themeColor="accent6" w:themeShade="BF"/>
        </w:rPr>
        <w:t>vem proliferando</w:t>
      </w:r>
      <w:r w:rsidR="00BF3719">
        <w:rPr>
          <w:b/>
          <w:color w:val="E36C0A" w:themeColor="accent6" w:themeShade="BF"/>
        </w:rPr>
        <w:t xml:space="preserve">, paulatina e silenciosamente, </w:t>
      </w:r>
      <w:r w:rsidR="00775EDF">
        <w:rPr>
          <w:b/>
          <w:color w:val="E36C0A" w:themeColor="accent6" w:themeShade="BF"/>
        </w:rPr>
        <w:t>capta</w:t>
      </w:r>
      <w:r w:rsidR="00BF3719">
        <w:rPr>
          <w:b/>
          <w:color w:val="E36C0A" w:themeColor="accent6" w:themeShade="BF"/>
        </w:rPr>
        <w:t>n</w:t>
      </w:r>
      <w:r w:rsidR="00775EDF">
        <w:rPr>
          <w:b/>
          <w:color w:val="E36C0A" w:themeColor="accent6" w:themeShade="BF"/>
        </w:rPr>
        <w:t xml:space="preserve">do </w:t>
      </w:r>
      <w:r w:rsidR="00E40512">
        <w:rPr>
          <w:b/>
          <w:color w:val="E36C0A" w:themeColor="accent6" w:themeShade="BF"/>
        </w:rPr>
        <w:t>a atenção dos investigadores</w:t>
      </w:r>
      <w:r w:rsidR="00C66F94">
        <w:rPr>
          <w:b/>
          <w:color w:val="E36C0A" w:themeColor="accent6" w:themeShade="BF"/>
        </w:rPr>
        <w:t xml:space="preserve"> (</w:t>
      </w:r>
      <w:r w:rsidR="00422852">
        <w:rPr>
          <w:b/>
          <w:color w:val="E36C0A" w:themeColor="accent6" w:themeShade="BF"/>
        </w:rPr>
        <w:t>Stucliffe &amp;</w:t>
      </w:r>
      <w:r w:rsidR="00C528B5">
        <w:rPr>
          <w:b/>
          <w:color w:val="E36C0A" w:themeColor="accent6" w:themeShade="BF"/>
        </w:rPr>
        <w:t xml:space="preserve"> Gilhus, 2014</w:t>
      </w:r>
      <w:r w:rsidR="00C66F94" w:rsidRPr="00C66F94">
        <w:rPr>
          <w:b/>
          <w:color w:val="E36C0A" w:themeColor="accent6" w:themeShade="BF"/>
        </w:rPr>
        <w:t>).</w:t>
      </w:r>
      <w:r w:rsidR="00C66F94">
        <w:t xml:space="preserve"> </w:t>
      </w:r>
      <w:r w:rsidRPr="004046AC">
        <w:t xml:space="preserve">As segundas formas de espiritualidade, </w:t>
      </w:r>
      <w:r w:rsidRPr="00C66F94">
        <w:rPr>
          <w:strike/>
        </w:rPr>
        <w:t>subdividindo-se</w:t>
      </w:r>
      <w:r w:rsidRPr="004046AC">
        <w:t xml:space="preserve"> </w:t>
      </w:r>
      <w:r w:rsidR="00C66F94">
        <w:rPr>
          <w:b/>
          <w:color w:val="E36C0A" w:themeColor="accent6" w:themeShade="BF"/>
        </w:rPr>
        <w:t xml:space="preserve">subdividem-se </w:t>
      </w:r>
      <w:r w:rsidRPr="004046AC">
        <w:t>em espiritualidades feministas para a igualdade e em es</w:t>
      </w:r>
      <w:r w:rsidR="00477431">
        <w:t>piritualidades para a diferença</w:t>
      </w:r>
      <w:r w:rsidR="00477431">
        <w:rPr>
          <w:b/>
          <w:color w:val="E36C0A" w:themeColor="accent6" w:themeShade="BF"/>
        </w:rPr>
        <w:t>.</w:t>
      </w:r>
      <w:r w:rsidRPr="004046AC">
        <w:t xml:space="preserve"> </w:t>
      </w:r>
      <w:proofErr w:type="gramStart"/>
      <w:r w:rsidRPr="00C66F94">
        <w:rPr>
          <w:strike/>
        </w:rPr>
        <w:t>apresentam</w:t>
      </w:r>
      <w:proofErr w:type="gramEnd"/>
      <w:r w:rsidRPr="00C66F94">
        <w:rPr>
          <w:strike/>
        </w:rPr>
        <w:t xml:space="preserve"> como traços gerais os seguintes</w:t>
      </w:r>
      <w:r w:rsidR="00477431">
        <w:t xml:space="preserve"> </w:t>
      </w:r>
      <w:r w:rsidR="00477431">
        <w:rPr>
          <w:b/>
          <w:color w:val="E36C0A" w:themeColor="accent6" w:themeShade="BF"/>
        </w:rPr>
        <w:t>N</w:t>
      </w:r>
      <w:r w:rsidRPr="004046AC">
        <w:t xml:space="preserve">o primeiro caso, </w:t>
      </w:r>
      <w:r w:rsidRPr="00C66F94">
        <w:rPr>
          <w:strike/>
        </w:rPr>
        <w:t>não existe uma natureza feminina e outra masculina e cada indivíduo, independentemente do seu sexo e, por isso, estas formas de espiritualidade</w:t>
      </w:r>
      <w:r w:rsidRPr="004046AC">
        <w:t xml:space="preserve"> situam-se numa linha de “combate” aos estereótipos</w:t>
      </w:r>
      <w:r w:rsidR="00C66F94">
        <w:t xml:space="preserve"> entre o masculino e o feminino </w:t>
      </w:r>
      <w:r w:rsidR="00C66F94">
        <w:rPr>
          <w:b/>
          <w:color w:val="E36C0A" w:themeColor="accent6" w:themeShade="BF"/>
        </w:rPr>
        <w:t>como naturezas distintas do ser humano e,</w:t>
      </w:r>
      <w:r w:rsidRPr="004046AC">
        <w:t xml:space="preserve"> no segundo caso, </w:t>
      </w:r>
      <w:r w:rsidRPr="00C66F94">
        <w:rPr>
          <w:strike/>
        </w:rPr>
        <w:t>trata-se</w:t>
      </w:r>
      <w:r w:rsidRPr="004046AC">
        <w:t xml:space="preserve"> </w:t>
      </w:r>
      <w:r w:rsidR="00C66F94">
        <w:rPr>
          <w:b/>
          <w:color w:val="E36C0A" w:themeColor="accent6" w:themeShade="BF"/>
        </w:rPr>
        <w:t xml:space="preserve">apesar </w:t>
      </w:r>
      <w:r w:rsidRPr="004046AC">
        <w:t>de reconhecer</w:t>
      </w:r>
      <w:r w:rsidR="004B1811" w:rsidRPr="004B1811">
        <w:rPr>
          <w:b/>
          <w:color w:val="E36C0A" w:themeColor="accent6" w:themeShade="BF"/>
        </w:rPr>
        <w:t>em</w:t>
      </w:r>
      <w:r w:rsidRPr="004046AC">
        <w:t xml:space="preserve"> as diferenças entre feminilidade e masculinidade</w:t>
      </w:r>
      <w:r w:rsidR="00F01DB2">
        <w:rPr>
          <w:b/>
          <w:color w:val="E36C0A" w:themeColor="accent6" w:themeShade="BF"/>
        </w:rPr>
        <w:t>,</w:t>
      </w:r>
      <w:r w:rsidRPr="004046AC">
        <w:t xml:space="preserve"> </w:t>
      </w:r>
      <w:r w:rsidRPr="00C66F94">
        <w:rPr>
          <w:strike/>
        </w:rPr>
        <w:t>mas em que</w:t>
      </w:r>
      <w:r w:rsidRPr="004046AC">
        <w:t xml:space="preserve"> aquela </w:t>
      </w:r>
      <w:r w:rsidRPr="00C66F94">
        <w:rPr>
          <w:strike/>
        </w:rPr>
        <w:t>sendo considerada enquanto tal,</w:t>
      </w:r>
      <w:r w:rsidRPr="004046AC">
        <w:t xml:space="preserve"> não </w:t>
      </w:r>
      <w:r w:rsidR="004B1811" w:rsidRPr="004B1811">
        <w:rPr>
          <w:b/>
          <w:color w:val="E36C0A" w:themeColor="accent6" w:themeShade="BF"/>
        </w:rPr>
        <w:t>assume</w:t>
      </w:r>
      <w:r w:rsidR="004B1811">
        <w:t xml:space="preserve"> </w:t>
      </w:r>
      <w:r w:rsidRPr="004046AC">
        <w:t>uma posição de subordinação em relação a esta. As espiritualidad</w:t>
      </w:r>
      <w:r w:rsidR="00FE4250">
        <w:t xml:space="preserve">es ditas feministas são vividas, </w:t>
      </w:r>
      <w:r w:rsidR="00FE4250">
        <w:rPr>
          <w:b/>
          <w:color w:val="E36C0A" w:themeColor="accent6" w:themeShade="BF"/>
        </w:rPr>
        <w:t xml:space="preserve">sobretudo, </w:t>
      </w:r>
      <w:r w:rsidRPr="004046AC">
        <w:t>valorizando a experiência pessoal e colocam uma série de questões pondo em causa, por exemplo, a linguagem, no masculino, que é utilizada no seio da religião, bem como a forma como a mesma se estrutura institucionalmente, uma vez que os cargos investidos com poder sagrado ou com representatividade se encontram destinados exclusivamente aos homens (Forcades</w:t>
      </w:r>
      <w:r w:rsidR="00C72BA9" w:rsidRPr="004046AC">
        <w:t xml:space="preserve">, </w:t>
      </w:r>
      <w:r w:rsidR="00C72BA9" w:rsidRPr="00087A2A">
        <w:rPr>
          <w:strike/>
          <w:color w:val="000000" w:themeColor="text1"/>
        </w:rPr>
        <w:t>p.</w:t>
      </w:r>
      <w:r w:rsidRPr="004046AC">
        <w:t>2005</w:t>
      </w:r>
      <w:r w:rsidR="00087A2A">
        <w:t xml:space="preserve">; </w:t>
      </w:r>
      <w:r w:rsidR="00087A2A">
        <w:rPr>
          <w:b/>
          <w:color w:val="E36C0A" w:themeColor="accent6" w:themeShade="BF"/>
        </w:rPr>
        <w:t>Villiers, 1999</w:t>
      </w:r>
      <w:r w:rsidRPr="004046AC">
        <w:t>). Por fim, as terceiras formas de espiritualidade</w:t>
      </w:r>
      <w:r w:rsidR="00FE4250">
        <w:t xml:space="preserve"> </w:t>
      </w:r>
      <w:r w:rsidR="00FE4250">
        <w:rPr>
          <w:b/>
          <w:color w:val="E36C0A" w:themeColor="accent6" w:themeShade="BF"/>
        </w:rPr>
        <w:t>– monásticas -</w:t>
      </w:r>
      <w:r w:rsidRPr="004046AC">
        <w:t xml:space="preserve"> são oriundas das religiões existentes e pressupõem a vivência comunitária, a oração silenciosa, a vida de interioridade. No presente</w:t>
      </w:r>
      <w:r w:rsidR="00D41CCD">
        <w:t>,</w:t>
      </w:r>
      <w:r w:rsidRPr="004046AC">
        <w:t xml:space="preserve"> encontram-se dois movimentos antagónicos ao nível das chamadas espiritualidades monásticas: há mosteiros que estão abertos a receber jovens que, dentro de uma espiritualidade mais na linha </w:t>
      </w:r>
      <w:r w:rsidRPr="00B333EB">
        <w:rPr>
          <w:i/>
        </w:rPr>
        <w:t>New Age</w:t>
      </w:r>
      <w:r w:rsidR="00087A2A" w:rsidRPr="00087A2A">
        <w:rPr>
          <w:b/>
          <w:color w:val="E36C0A" w:themeColor="accent6" w:themeShade="BF"/>
        </w:rPr>
        <w:t xml:space="preserve">, </w:t>
      </w:r>
      <w:r w:rsidRPr="004046AC">
        <w:t xml:space="preserve">a eles recorrem </w:t>
      </w:r>
      <w:r w:rsidR="00087A2A" w:rsidRPr="00087A2A">
        <w:rPr>
          <w:b/>
          <w:color w:val="E36C0A" w:themeColor="accent6" w:themeShade="BF"/>
        </w:rPr>
        <w:t>(</w:t>
      </w:r>
      <w:r w:rsidRPr="004046AC">
        <w:t>como meio de encontrar a paz interior que buscam</w:t>
      </w:r>
      <w:r w:rsidR="00087A2A">
        <w:rPr>
          <w:b/>
          <w:color w:val="E36C0A" w:themeColor="accent6" w:themeShade="BF"/>
        </w:rPr>
        <w:t>)</w:t>
      </w:r>
      <w:r w:rsidRPr="004046AC">
        <w:t xml:space="preserve"> e aqueles que, num movimento oposto, cerram fileiras, mantendo-</w:t>
      </w:r>
      <w:r w:rsidR="00886B9E">
        <w:t>se numa linha mais conservadora</w:t>
      </w:r>
      <w:r w:rsidRPr="004046AC">
        <w:t xml:space="preserve"> (Forcades, 2005)</w:t>
      </w:r>
      <w:r w:rsidR="00886B9E">
        <w:t>.</w:t>
      </w:r>
    </w:p>
    <w:p w:rsidR="0071205F" w:rsidRPr="004046AC" w:rsidRDefault="0071205F" w:rsidP="00AF1F82">
      <w:r w:rsidRPr="004046AC">
        <w:t>Hill et al.</w:t>
      </w:r>
      <w:r w:rsidR="003A157F">
        <w:t xml:space="preserve"> (2000</w:t>
      </w:r>
      <w:r w:rsidRPr="004046AC">
        <w:t xml:space="preserve">), por sua vez, </w:t>
      </w:r>
      <w:r w:rsidRPr="004B1811">
        <w:rPr>
          <w:strike/>
        </w:rPr>
        <w:t>partem</w:t>
      </w:r>
      <w:r w:rsidR="004B1811">
        <w:rPr>
          <w:b/>
        </w:rPr>
        <w:t xml:space="preserve"> </w:t>
      </w:r>
      <w:r w:rsidR="004B1811">
        <w:rPr>
          <w:b/>
          <w:color w:val="E36C0A" w:themeColor="accent6" w:themeShade="BF"/>
        </w:rPr>
        <w:t xml:space="preserve">partindo </w:t>
      </w:r>
      <w:r w:rsidRPr="004B1811">
        <w:t>da</w:t>
      </w:r>
      <w:r w:rsidRPr="004046AC">
        <w:t xml:space="preserve"> revisão de literatura feita por Spilka</w:t>
      </w:r>
      <w:r w:rsidR="009F4FAA">
        <w:t xml:space="preserve">, </w:t>
      </w:r>
      <w:r w:rsidR="009F4FAA">
        <w:rPr>
          <w:b/>
          <w:color w:val="E36C0A" w:themeColor="accent6" w:themeShade="BF"/>
        </w:rPr>
        <w:t>em 1993</w:t>
      </w:r>
      <w:r w:rsidR="00BF3719">
        <w:rPr>
          <w:b/>
          <w:color w:val="E36C0A" w:themeColor="accent6" w:themeShade="BF"/>
        </w:rPr>
        <w:t>,</w:t>
      </w:r>
      <w:r w:rsidRPr="004046AC">
        <w:t xml:space="preserve"> </w:t>
      </w:r>
      <w:r w:rsidRPr="009F4FAA">
        <w:rPr>
          <w:strike/>
        </w:rPr>
        <w:t>(1993)</w:t>
      </w:r>
      <w:r w:rsidRPr="004046AC">
        <w:t xml:space="preserve"> </w:t>
      </w:r>
      <w:r w:rsidRPr="004B1811">
        <w:rPr>
          <w:strike/>
        </w:rPr>
        <w:t>para apresentar</w:t>
      </w:r>
      <w:r w:rsidRPr="004046AC">
        <w:t>,</w:t>
      </w:r>
      <w:r w:rsidR="00FE4250">
        <w:t xml:space="preserve"> </w:t>
      </w:r>
      <w:r w:rsidR="00FE4250">
        <w:rPr>
          <w:b/>
          <w:color w:val="E36C0A" w:themeColor="accent6" w:themeShade="BF"/>
        </w:rPr>
        <w:t>apresenta</w:t>
      </w:r>
      <w:r w:rsidR="00BF3719">
        <w:rPr>
          <w:b/>
          <w:color w:val="E36C0A" w:themeColor="accent6" w:themeShade="BF"/>
        </w:rPr>
        <w:t>m</w:t>
      </w:r>
      <w:r w:rsidRPr="004046AC">
        <w:t xml:space="preserve"> sinteticamente, as três categorias em que os vários entendimentos contemporâneos sobre a espiritualidade se agrupam: </w:t>
      </w:r>
      <w:r w:rsidR="00087A2A">
        <w:rPr>
          <w:b/>
          <w:color w:val="E36C0A" w:themeColor="accent6" w:themeShade="BF"/>
        </w:rPr>
        <w:t xml:space="preserve">(1) </w:t>
      </w:r>
      <w:r w:rsidRPr="004046AC">
        <w:t xml:space="preserve">uma espiritualidade orientada para Deus onde o pensamento e a prática se baseiam em teologias, ampla ou restritamente concebidas; </w:t>
      </w:r>
      <w:r w:rsidR="00087A2A">
        <w:rPr>
          <w:b/>
          <w:color w:val="E36C0A" w:themeColor="accent6" w:themeShade="BF"/>
        </w:rPr>
        <w:t xml:space="preserve">(2) </w:t>
      </w:r>
      <w:r w:rsidRPr="004046AC">
        <w:t xml:space="preserve">uma espiritualidade orientada para o mundo, salientando uma relação única com a ecologia e a natureza; </w:t>
      </w:r>
      <w:r w:rsidR="00087A2A">
        <w:rPr>
          <w:b/>
          <w:color w:val="E36C0A" w:themeColor="accent6" w:themeShade="BF"/>
        </w:rPr>
        <w:t xml:space="preserve">(3) </w:t>
      </w:r>
      <w:r w:rsidRPr="004046AC">
        <w:t>uma espiritualidade humanista (ou orientação para as pessoas), acentuando o potencial e a realização humanos.</w:t>
      </w:r>
    </w:p>
    <w:p w:rsidR="0071205F" w:rsidRPr="003A588E" w:rsidRDefault="0071205F" w:rsidP="00AF1F82">
      <w:pPr>
        <w:rPr>
          <w:b/>
          <w:color w:val="E36C0A" w:themeColor="accent6" w:themeShade="BF"/>
        </w:rPr>
      </w:pPr>
      <w:r w:rsidRPr="004046AC">
        <w:t>Davis, Hook, e Worthington (2008); Worthington e Aten (2009)</w:t>
      </w:r>
      <w:r w:rsidR="000C2FF9" w:rsidRPr="004046AC">
        <w:t>;</w:t>
      </w:r>
      <w:r w:rsidRPr="004046AC">
        <w:t xml:space="preserve"> Worthington, Hook, Davis, e McDaniel (2011)</w:t>
      </w:r>
      <w:r w:rsidR="003A588E">
        <w:t>,</w:t>
      </w:r>
      <w:r w:rsidRPr="004046AC">
        <w:t xml:space="preserve"> para além de defenderem aqueles três tipos de espiritualidade que designam</w:t>
      </w:r>
      <w:r w:rsidR="00FE4250">
        <w:t xml:space="preserve">, </w:t>
      </w:r>
      <w:r w:rsidR="00FE4250">
        <w:rPr>
          <w:b/>
          <w:color w:val="E36C0A" w:themeColor="accent6" w:themeShade="BF"/>
        </w:rPr>
        <w:t>respetivamente,</w:t>
      </w:r>
      <w:r w:rsidRPr="004046AC">
        <w:t xml:space="preserve"> por </w:t>
      </w:r>
      <w:r w:rsidR="00FE4250">
        <w:rPr>
          <w:b/>
          <w:color w:val="E36C0A" w:themeColor="accent6" w:themeShade="BF"/>
        </w:rPr>
        <w:t xml:space="preserve">(1) </w:t>
      </w:r>
      <w:r w:rsidR="00150C20">
        <w:t>espiritualidade religiosa</w:t>
      </w:r>
      <w:r w:rsidR="00150C20">
        <w:rPr>
          <w:b/>
          <w:color w:val="E36C0A" w:themeColor="accent6" w:themeShade="BF"/>
        </w:rPr>
        <w:t>;</w:t>
      </w:r>
      <w:r w:rsidRPr="004046AC">
        <w:t xml:space="preserve"> </w:t>
      </w:r>
      <w:r w:rsidR="00FE4250">
        <w:rPr>
          <w:b/>
          <w:color w:val="E36C0A" w:themeColor="accent6" w:themeShade="BF"/>
        </w:rPr>
        <w:t xml:space="preserve">(2) </w:t>
      </w:r>
      <w:r w:rsidRPr="004046AC">
        <w:t>esp</w:t>
      </w:r>
      <w:r w:rsidR="00150C20">
        <w:t>iritualidade ligada à natureza</w:t>
      </w:r>
      <w:r w:rsidR="00150C20" w:rsidRPr="00150C20">
        <w:rPr>
          <w:b/>
          <w:color w:val="E36C0A" w:themeColor="accent6" w:themeShade="BF"/>
        </w:rPr>
        <w:t>;</w:t>
      </w:r>
      <w:r w:rsidRPr="004046AC">
        <w:t xml:space="preserve"> </w:t>
      </w:r>
      <w:r w:rsidR="00FE4250">
        <w:rPr>
          <w:b/>
          <w:color w:val="E36C0A" w:themeColor="accent6" w:themeShade="BF"/>
        </w:rPr>
        <w:t xml:space="preserve">(3) </w:t>
      </w:r>
      <w:r w:rsidRPr="004046AC">
        <w:t>espiritualidade humanista</w:t>
      </w:r>
      <w:proofErr w:type="gramStart"/>
      <w:r w:rsidRPr="004046AC">
        <w:t>,</w:t>
      </w:r>
      <w:proofErr w:type="gramEnd"/>
      <w:r w:rsidRPr="004046AC">
        <w:t xml:space="preserve"> defendem um quarto tipo de espiritualidade: </w:t>
      </w:r>
      <w:r w:rsidRPr="00FE4250">
        <w:rPr>
          <w:b/>
          <w:i/>
          <w:color w:val="E36C0A" w:themeColor="accent6" w:themeShade="BF"/>
        </w:rPr>
        <w:t>a espiritualidade cósmica</w:t>
      </w:r>
      <w:r w:rsidRPr="004046AC">
        <w:t>. A primeira, segundo aqueles autores, envolve um sentido de proximidade e ligação ao sagrado</w:t>
      </w:r>
      <w:r w:rsidR="00886B9E">
        <w:t>,</w:t>
      </w:r>
      <w:r w:rsidRPr="004046AC">
        <w:t xml:space="preserve"> tal como é descrito por uma qualque</w:t>
      </w:r>
      <w:r w:rsidR="006B4849">
        <w:t xml:space="preserve">r religião (e.g. </w:t>
      </w:r>
      <w:r w:rsidRPr="004046AC">
        <w:t xml:space="preserve">Cristianismo, Islamismo, Budismo), sendo um tipo de espiritualidade que promove uma aproximação a um Deus particular ou a um Poder Superior. A segunda, envolve um sentido de proximidade e ligação ao meio ambiente e à natureza. A terceira, está direcionada para a humanidade, desenvolvendo um sentido de ligação a um grupo geral de pessoas e envolvendo, normalmente, sentimentos de amor, altruísmo ou reflexão. Por último, a quarta, a espiritualidade cósmica, reporta-se à ligação com toda a Criação. </w:t>
      </w:r>
      <w:r w:rsidR="003A157F">
        <w:t xml:space="preserve">Este é um </w:t>
      </w:r>
      <w:r w:rsidRPr="004046AC">
        <w:t xml:space="preserve">tipo de espiritualidade </w:t>
      </w:r>
      <w:r w:rsidR="003A157F">
        <w:t xml:space="preserve">que é </w:t>
      </w:r>
      <w:r w:rsidRPr="004046AC">
        <w:t xml:space="preserve">experienciada </w:t>
      </w:r>
      <w:r w:rsidR="003A157F">
        <w:t xml:space="preserve">não só </w:t>
      </w:r>
      <w:r w:rsidRPr="004046AC">
        <w:t xml:space="preserve">através da meditação, </w:t>
      </w:r>
      <w:r w:rsidR="003A157F">
        <w:t xml:space="preserve">mas também </w:t>
      </w:r>
      <w:r w:rsidR="00F71BD5">
        <w:t xml:space="preserve">através </w:t>
      </w:r>
      <w:r w:rsidR="003A157F">
        <w:t>da contempla</w:t>
      </w:r>
      <w:r w:rsidR="003A588E">
        <w:t xml:space="preserve">ção da magnificência da Criação </w:t>
      </w:r>
      <w:r w:rsidR="007456FB" w:rsidRPr="004046AC">
        <w:t>(</w:t>
      </w:r>
      <w:r w:rsidRPr="004046AC">
        <w:t>Worthington, Hook, Davis</w:t>
      </w:r>
      <w:r w:rsidR="004F2B98">
        <w:t xml:space="preserve"> &amp;</w:t>
      </w:r>
      <w:r w:rsidR="003A157F">
        <w:t xml:space="preserve"> McDaniel, 2011</w:t>
      </w:r>
      <w:r w:rsidRPr="004046AC">
        <w:t>)</w:t>
      </w:r>
      <w:r w:rsidR="003A588E">
        <w:rPr>
          <w:b/>
          <w:color w:val="E36C0A" w:themeColor="accent6" w:themeShade="BF"/>
        </w:rPr>
        <w:t>.</w:t>
      </w:r>
    </w:p>
    <w:p w:rsidR="0071205F" w:rsidRPr="004046AC" w:rsidRDefault="0071205F" w:rsidP="00AF1F82">
      <w:r w:rsidRPr="004046AC">
        <w:t xml:space="preserve">No que respeita à ligação com a Natureza, Ashley (2007) denomina-a de </w:t>
      </w:r>
      <w:r w:rsidRPr="00DB1B77">
        <w:rPr>
          <w:i/>
        </w:rPr>
        <w:t>wilderness spirituality</w:t>
      </w:r>
      <w:r w:rsidRPr="004046AC">
        <w:t>, realçando o facto de as paisagens naturais serem geradoras de profundas con</w:t>
      </w:r>
      <w:r w:rsidR="00886B9E">
        <w:t>otações afetivas e espirituais</w:t>
      </w:r>
      <w:r w:rsidR="00886B9E" w:rsidRPr="000C239D">
        <w:rPr>
          <w:b/>
          <w:color w:val="E36C0A" w:themeColor="accent6" w:themeShade="BF"/>
        </w:rPr>
        <w:t>,</w:t>
      </w:r>
      <w:r w:rsidRPr="000C239D">
        <w:rPr>
          <w:b/>
          <w:color w:val="E36C0A" w:themeColor="accent6" w:themeShade="BF"/>
        </w:rPr>
        <w:t xml:space="preserve"> </w:t>
      </w:r>
      <w:r w:rsidRPr="00886B9E">
        <w:rPr>
          <w:strike/>
        </w:rPr>
        <w:t xml:space="preserve">E, </w:t>
      </w:r>
      <w:r w:rsidRPr="000C239D">
        <w:rPr>
          <w:b/>
          <w:color w:val="E36C0A" w:themeColor="accent6" w:themeShade="BF"/>
        </w:rPr>
        <w:t>ainda que</w:t>
      </w:r>
      <w:r w:rsidRPr="00886B9E">
        <w:rPr>
          <w:strike/>
        </w:rPr>
        <w:t xml:space="preserve"> se</w:t>
      </w:r>
      <w:r w:rsidRPr="004046AC">
        <w:t xml:space="preserve"> reconheça a complexidade e a multidimensionalidade da relação entre as pessoas e os lugares, a Natureza, na sua </w:t>
      </w:r>
      <w:r w:rsidRPr="00F71BD5">
        <w:rPr>
          <w:i/>
        </w:rPr>
        <w:t>wilderness</w:t>
      </w:r>
      <w:r w:rsidR="00F71BD5">
        <w:t xml:space="preserve">, ou seja, na sua imensidão, na sua infinidade </w:t>
      </w:r>
      <w:r w:rsidRPr="000C239D">
        <w:rPr>
          <w:strike/>
        </w:rPr>
        <w:t>(Ashle</w:t>
      </w:r>
      <w:r w:rsidR="00F71BD5" w:rsidRPr="000C239D">
        <w:rPr>
          <w:strike/>
        </w:rPr>
        <w:t>y, 2007</w:t>
      </w:r>
      <w:r w:rsidR="000C239D" w:rsidRPr="000C239D">
        <w:rPr>
          <w:strike/>
        </w:rPr>
        <w:t>)</w:t>
      </w:r>
      <w:r w:rsidR="00F71BD5">
        <w:t>.</w:t>
      </w:r>
    </w:p>
    <w:p w:rsidR="0071205F" w:rsidRPr="00A55D87" w:rsidRDefault="0071205F" w:rsidP="00AF1F82">
      <w:pPr>
        <w:rPr>
          <w:b/>
          <w:color w:val="E36C0A" w:themeColor="accent6" w:themeShade="BF"/>
        </w:rPr>
      </w:pPr>
      <w:r w:rsidRPr="004046AC">
        <w:t>Perante este enunciar de espiritualidades, torna-se pertinente indagar se estaremos face a distintas espiritualidades ou apenas perante diversas formas ou modalidades de espiritualidade. Vásquez (2005) responde a esta questão dizendo que</w:t>
      </w:r>
      <w:r w:rsidR="00FE4250">
        <w:rPr>
          <w:b/>
          <w:color w:val="E36C0A" w:themeColor="accent6" w:themeShade="BF"/>
        </w:rPr>
        <w:t>,</w:t>
      </w:r>
      <w:r w:rsidRPr="004046AC">
        <w:t xml:space="preserve"> sendo </w:t>
      </w:r>
      <w:r w:rsidRPr="00FE4250">
        <w:rPr>
          <w:strike/>
        </w:rPr>
        <w:t>a espiritualidade</w:t>
      </w:r>
      <w:r w:rsidR="00FE4250">
        <w:t xml:space="preserve"> apenas uma, </w:t>
      </w:r>
      <w:r w:rsidR="00FE4250" w:rsidRPr="00FE4250">
        <w:rPr>
          <w:strike/>
        </w:rPr>
        <w:t>ela</w:t>
      </w:r>
      <w:r w:rsidR="00FE4250">
        <w:t xml:space="preserve"> </w:t>
      </w:r>
      <w:r w:rsidR="00FE4250">
        <w:rPr>
          <w:b/>
          <w:color w:val="E36C0A" w:themeColor="accent6" w:themeShade="BF"/>
        </w:rPr>
        <w:t xml:space="preserve">a espiritualidade </w:t>
      </w:r>
      <w:r w:rsidRPr="004046AC">
        <w:t>está dependente da atitude do sujeito pelo que assume dif</w:t>
      </w:r>
      <w:r w:rsidR="00E466B9">
        <w:t xml:space="preserve">erentes formas traduzidas numa </w:t>
      </w:r>
      <w:r w:rsidRPr="004046AC">
        <w:t xml:space="preserve">pluralidade de expressões e modalidades socioculturais </w:t>
      </w:r>
      <w:r w:rsidR="00E466B9">
        <w:t>a que não são estranhos outros fatores contextuais (Vásquez, 2005</w:t>
      </w:r>
      <w:r w:rsidRPr="004046AC">
        <w:t xml:space="preserve">). </w:t>
      </w:r>
      <w:r w:rsidRPr="00FE4250">
        <w:rPr>
          <w:strike/>
        </w:rPr>
        <w:t xml:space="preserve">No </w:t>
      </w:r>
      <w:r w:rsidRPr="004046AC">
        <w:t>Hill et al. (2000) afirma</w:t>
      </w:r>
      <w:r w:rsidR="00FE4250">
        <w:rPr>
          <w:b/>
          <w:color w:val="E36C0A" w:themeColor="accent6" w:themeShade="BF"/>
        </w:rPr>
        <w:t>m</w:t>
      </w:r>
      <w:r w:rsidRPr="004046AC">
        <w:t xml:space="preserve"> que a espiritualidade deve ser olhada como um constructo multidimensional, </w:t>
      </w:r>
      <w:r w:rsidR="00E466B9">
        <w:t xml:space="preserve">sendo </w:t>
      </w:r>
      <w:r w:rsidRPr="004046AC">
        <w:t xml:space="preserve">reiterado por </w:t>
      </w:r>
      <w:r w:rsidR="00A55D87">
        <w:t xml:space="preserve">Meezenbroek et al. </w:t>
      </w:r>
      <w:r w:rsidR="00A55D87" w:rsidRPr="00A55D87">
        <w:rPr>
          <w:b/>
          <w:color w:val="E36C0A" w:themeColor="accent6" w:themeShade="BF"/>
        </w:rPr>
        <w:t>(2012</w:t>
      </w:r>
      <w:r w:rsidRPr="00A55D87">
        <w:rPr>
          <w:b/>
          <w:color w:val="E36C0A" w:themeColor="accent6" w:themeShade="BF"/>
        </w:rPr>
        <w:t>).</w:t>
      </w:r>
    </w:p>
    <w:p w:rsidR="0071205F" w:rsidRPr="004046AC" w:rsidRDefault="0064703F" w:rsidP="00AF1F82">
      <w:r>
        <w:t>Para Angerami-Camon (2002</w:t>
      </w:r>
      <w:r w:rsidR="0071205F" w:rsidRPr="004046AC">
        <w:t>)</w:t>
      </w:r>
      <w:r w:rsidR="003A588E" w:rsidRPr="003A588E">
        <w:rPr>
          <w:color w:val="E36C0A" w:themeColor="accent6" w:themeShade="BF"/>
        </w:rPr>
        <w:t>,</w:t>
      </w:r>
      <w:r w:rsidR="0071205F" w:rsidRPr="004046AC">
        <w:t xml:space="preserve"> o que está </w:t>
      </w:r>
      <w:r>
        <w:t xml:space="preserve">aqui </w:t>
      </w:r>
      <w:r w:rsidR="0071205F" w:rsidRPr="004046AC">
        <w:t xml:space="preserve">presente </w:t>
      </w:r>
      <w:r>
        <w:t xml:space="preserve">é </w:t>
      </w:r>
      <w:r w:rsidR="0071205F" w:rsidRPr="004046AC">
        <w:t xml:space="preserve">a própria dimensão espiritual do </w:t>
      </w:r>
      <w:r>
        <w:t>ser humano e a</w:t>
      </w:r>
      <w:r w:rsidR="0071205F" w:rsidRPr="004046AC">
        <w:t xml:space="preserve"> própria condição humana</w:t>
      </w:r>
      <w:r w:rsidR="00D41CCD">
        <w:t>,</w:t>
      </w:r>
      <w:r>
        <w:t xml:space="preserve"> uma vez que aquela está imbricada nessa condição. </w:t>
      </w:r>
      <w:r w:rsidR="0071205F" w:rsidRPr="004046AC">
        <w:t>Piedmont e Leach (2002) assumem uma posição similar quando defendem que a espiritualidade é uma qualidade dos indivíduos que tr</w:t>
      </w:r>
      <w:r w:rsidR="00FE4250">
        <w:t>anscende a cultura e o contexto.</w:t>
      </w:r>
      <w:r w:rsidR="00FE4250">
        <w:rPr>
          <w:b/>
          <w:color w:val="E36C0A" w:themeColor="accent6" w:themeShade="BF"/>
        </w:rPr>
        <w:t>Trata-se, assim, de</w:t>
      </w:r>
      <w:r w:rsidR="0071205F" w:rsidRPr="004046AC">
        <w:t xml:space="preserve"> um aspeto </w:t>
      </w:r>
      <w:r>
        <w:t xml:space="preserve">universal da experiência humana já que atravessa diferentes sociedades e culturas, ao longo dos tempos, fazendo parte da experiência </w:t>
      </w:r>
      <w:r w:rsidR="000D12B3">
        <w:t>vital do ser humano</w:t>
      </w:r>
      <w:r>
        <w:t xml:space="preserve"> </w:t>
      </w:r>
      <w:r w:rsidR="0071205F" w:rsidRPr="004046AC">
        <w:t>(</w:t>
      </w:r>
      <w:r w:rsidR="00AA432C" w:rsidRPr="00AA432C">
        <w:rPr>
          <w:b/>
          <w:color w:val="E36C0A" w:themeColor="accent6" w:themeShade="BF"/>
        </w:rPr>
        <w:t>Fisher, 2011</w:t>
      </w:r>
      <w:r w:rsidR="00AA432C">
        <w:t xml:space="preserve">; </w:t>
      </w:r>
      <w:r w:rsidR="0071205F" w:rsidRPr="004046AC">
        <w:t>Piedmont &amp; Leach, 2</w:t>
      </w:r>
      <w:r>
        <w:t>002</w:t>
      </w:r>
      <w:r w:rsidR="0071205F" w:rsidRPr="004046AC">
        <w:t>)</w:t>
      </w:r>
      <w:r w:rsidR="000D12B3">
        <w:t>.</w:t>
      </w:r>
      <w:r w:rsidR="0071205F" w:rsidRPr="004046AC">
        <w:t xml:space="preserve"> </w:t>
      </w:r>
    </w:p>
    <w:p w:rsidR="00A45651" w:rsidRPr="004046AC" w:rsidRDefault="0071205F" w:rsidP="00BB36E2">
      <w:r w:rsidRPr="004046AC">
        <w:t xml:space="preserve">Definindo a espiritualidade de uma pessoa como o seu caráter ou forma de ser espiritual, Casaldáliga e Vigil </w:t>
      </w:r>
      <w:r w:rsidR="00235513">
        <w:t>(1992</w:t>
      </w:r>
      <w:r w:rsidRPr="004046AC">
        <w:t>) afirmam que a mesma é suscetível</w:t>
      </w:r>
      <w:r w:rsidR="000D12B3">
        <w:t xml:space="preserve"> de ser medida, avaliada</w:t>
      </w:r>
      <w:r w:rsidRPr="004046AC">
        <w:t xml:space="preserve">. Esta última afirmação ganhou sustentação no campo científico a partir do momento em que as Ciências Humanas canalizaram o seu interesse para o tópico da espiritualidade, numa tentativa de perceber em que medida é que aquela afeta o comportamento humano, quer </w:t>
      </w:r>
      <w:r w:rsidR="0043223A">
        <w:t>individual, quer coletivamente.</w:t>
      </w:r>
    </w:p>
    <w:p w:rsidR="0071205F" w:rsidRPr="004046AC" w:rsidRDefault="0071205F" w:rsidP="003600BD">
      <w:pPr>
        <w:pStyle w:val="Estilo30"/>
      </w:pPr>
      <w:r w:rsidRPr="004046AC">
        <w:t>Dificuldades na definição do conceito</w:t>
      </w:r>
    </w:p>
    <w:p w:rsidR="0071205F" w:rsidRPr="00AA432C" w:rsidRDefault="0071205F" w:rsidP="00AA432C">
      <w:pPr>
        <w:rPr>
          <w:b/>
          <w:color w:val="E36C0A" w:themeColor="accent6" w:themeShade="BF"/>
        </w:rPr>
      </w:pPr>
      <w:r w:rsidRPr="00007A31">
        <w:t>Apesar de a religião continuar a ser a fonte onde muita gente busca o sentido para a sua vida (</w:t>
      </w:r>
      <w:r w:rsidR="00DC1CC1" w:rsidRPr="00007A31">
        <w:t>Hood, Hill</w:t>
      </w:r>
      <w:r w:rsidR="00E533F9" w:rsidRPr="00E533F9">
        <w:rPr>
          <w:b/>
          <w:color w:val="E36C0A" w:themeColor="accent6" w:themeShade="BF"/>
        </w:rPr>
        <w:t>,</w:t>
      </w:r>
      <w:r w:rsidR="00001CFB">
        <w:t xml:space="preserve"> </w:t>
      </w:r>
      <w:r w:rsidR="00001CFB" w:rsidRPr="00001CFB">
        <w:rPr>
          <w:b/>
          <w:color w:val="E36C0A" w:themeColor="accent6" w:themeShade="BF"/>
        </w:rPr>
        <w:t>&amp;</w:t>
      </w:r>
      <w:r w:rsidR="00DC1CC1" w:rsidRPr="00007A31">
        <w:t xml:space="preserve"> Spilka</w:t>
      </w:r>
      <w:r w:rsidR="007456FB" w:rsidRPr="00007A31">
        <w:t>,</w:t>
      </w:r>
      <w:r w:rsidRPr="00007A31">
        <w:t xml:space="preserve"> 2009), a verdade é </w:t>
      </w:r>
      <w:r w:rsidR="00007A31">
        <w:rPr>
          <w:b/>
          <w:color w:val="E36C0A" w:themeColor="accent6" w:themeShade="BF"/>
        </w:rPr>
        <w:t xml:space="preserve">que </w:t>
      </w:r>
      <w:r w:rsidRPr="00007A31">
        <w:t>o mundo secularizado em que vivemos contribuiu</w:t>
      </w:r>
      <w:r w:rsidR="00BF3719">
        <w:rPr>
          <w:b/>
          <w:color w:val="E36C0A" w:themeColor="accent6" w:themeShade="BF"/>
        </w:rPr>
        <w:t>,</w:t>
      </w:r>
      <w:r w:rsidRPr="00007A31">
        <w:t xml:space="preserve"> seguramente</w:t>
      </w:r>
      <w:r w:rsidR="00BF3719">
        <w:rPr>
          <w:b/>
          <w:color w:val="E36C0A" w:themeColor="accent6" w:themeShade="BF"/>
        </w:rPr>
        <w:t>,</w:t>
      </w:r>
      <w:r w:rsidRPr="00007A31">
        <w:t xml:space="preserve"> </w:t>
      </w:r>
      <w:r w:rsidR="00AA432C">
        <w:rPr>
          <w:b/>
          <w:color w:val="E36C0A" w:themeColor="accent6" w:themeShade="BF"/>
        </w:rPr>
        <w:t xml:space="preserve">não só </w:t>
      </w:r>
      <w:r w:rsidRPr="00007A31">
        <w:t xml:space="preserve">para uma reestruturação do papel e da função que a mesma desempenhou durante séculos, mas também para que emergissem as novas formas de </w:t>
      </w:r>
      <w:r w:rsidR="00007A31">
        <w:rPr>
          <w:b/>
          <w:color w:val="E36C0A" w:themeColor="accent6" w:themeShade="BF"/>
        </w:rPr>
        <w:t xml:space="preserve">vivência da </w:t>
      </w:r>
      <w:r w:rsidRPr="00007A31">
        <w:t>espiritualidade</w:t>
      </w:r>
      <w:r w:rsidRPr="004046AC">
        <w:t xml:space="preserve"> </w:t>
      </w:r>
      <w:r w:rsidR="004722DE" w:rsidRPr="004046AC">
        <w:t xml:space="preserve">de </w:t>
      </w:r>
      <w:r w:rsidRPr="004046AC">
        <w:t>que demos conta</w:t>
      </w:r>
      <w:r w:rsidR="00007A31">
        <w:t xml:space="preserve">. </w:t>
      </w:r>
      <w:r w:rsidR="00FF2E93">
        <w:rPr>
          <w:b/>
          <w:color w:val="E36C0A" w:themeColor="accent6" w:themeShade="BF"/>
        </w:rPr>
        <w:t xml:space="preserve">A questão que se coloca é a de saber quais as consequências que tal acarreta para </w:t>
      </w:r>
      <w:r w:rsidR="00007A31" w:rsidRPr="00007A31">
        <w:rPr>
          <w:strike/>
        </w:rPr>
        <w:t>A questão</w:t>
      </w:r>
      <w:r w:rsidR="00007A31" w:rsidRPr="00007A31">
        <w:rPr>
          <w:b/>
          <w:strike/>
          <w:color w:val="E36C0A" w:themeColor="accent6" w:themeShade="BF"/>
        </w:rPr>
        <w:t xml:space="preserve"> </w:t>
      </w:r>
      <w:r w:rsidRPr="00007A31">
        <w:rPr>
          <w:strike/>
        </w:rPr>
        <w:t xml:space="preserve">coloca-se agora ao </w:t>
      </w:r>
      <w:proofErr w:type="gramStart"/>
      <w:r w:rsidRPr="00007A31">
        <w:rPr>
          <w:strike/>
        </w:rPr>
        <w:t>nível</w:t>
      </w:r>
      <w:proofErr w:type="gramEnd"/>
      <w:r w:rsidRPr="004046AC">
        <w:t xml:space="preserve"> </w:t>
      </w:r>
      <w:proofErr w:type="gramStart"/>
      <w:r w:rsidR="00007A31" w:rsidRPr="00007A31">
        <w:rPr>
          <w:b/>
          <w:color w:val="E36C0A" w:themeColor="accent6" w:themeShade="BF"/>
        </w:rPr>
        <w:t>a</w:t>
      </w:r>
      <w:proofErr w:type="gramEnd"/>
      <w:r w:rsidR="00007A31">
        <w:t xml:space="preserve"> </w:t>
      </w:r>
      <w:r w:rsidRPr="00007A31">
        <w:rPr>
          <w:strike/>
        </w:rPr>
        <w:t>da</w:t>
      </w:r>
      <w:r w:rsidRPr="004046AC">
        <w:t xml:space="preserve"> consistência</w:t>
      </w:r>
      <w:r w:rsidRPr="00FF2E93">
        <w:rPr>
          <w:strike/>
        </w:rPr>
        <w:t>, ou não,</w:t>
      </w:r>
      <w:r w:rsidRPr="004046AC">
        <w:t xml:space="preserve"> dos </w:t>
      </w:r>
      <w:r w:rsidRPr="00FF2E93">
        <w:rPr>
          <w:strike/>
        </w:rPr>
        <w:t>vários</w:t>
      </w:r>
      <w:r w:rsidRPr="004046AC">
        <w:t xml:space="preserve"> constructos </w:t>
      </w:r>
      <w:r w:rsidRPr="00AA432C">
        <w:rPr>
          <w:b/>
          <w:color w:val="E36C0A" w:themeColor="accent6" w:themeShade="BF"/>
        </w:rPr>
        <w:t xml:space="preserve">e </w:t>
      </w:r>
      <w:r w:rsidRPr="004046AC">
        <w:t>s</w:t>
      </w:r>
      <w:r w:rsidR="00FF2E93">
        <w:t xml:space="preserve">e os mesmos são (in) separáveis. </w:t>
      </w:r>
      <w:proofErr w:type="gramStart"/>
      <w:r w:rsidRPr="00007A31">
        <w:rPr>
          <w:strike/>
        </w:rPr>
        <w:t>questão</w:t>
      </w:r>
      <w:proofErr w:type="gramEnd"/>
      <w:r w:rsidRPr="00007A31">
        <w:rPr>
          <w:strike/>
        </w:rPr>
        <w:t xml:space="preserve"> </w:t>
      </w:r>
      <w:r w:rsidR="00007A31">
        <w:rPr>
          <w:b/>
          <w:color w:val="E36C0A" w:themeColor="accent6" w:themeShade="BF"/>
        </w:rPr>
        <w:t xml:space="preserve"> </w:t>
      </w:r>
      <w:r w:rsidRPr="00007A31">
        <w:rPr>
          <w:strike/>
        </w:rPr>
        <w:t xml:space="preserve">que não se </w:t>
      </w:r>
      <w:r w:rsidRPr="00FF2E93">
        <w:rPr>
          <w:strike/>
        </w:rPr>
        <w:t>tem revelado pacífica</w:t>
      </w:r>
      <w:r w:rsidR="00FF2E93">
        <w:t xml:space="preserve">, </w:t>
      </w:r>
      <w:r w:rsidR="00FF2E93" w:rsidRPr="00FF2E93">
        <w:rPr>
          <w:b/>
          <w:color w:val="E36C0A" w:themeColor="accent6" w:themeShade="BF"/>
        </w:rPr>
        <w:t>o que,</w:t>
      </w:r>
      <w:r w:rsidR="00FF2E93">
        <w:t xml:space="preserve"> </w:t>
      </w:r>
      <w:r w:rsidRPr="004046AC">
        <w:t>no seio académico</w:t>
      </w:r>
      <w:r w:rsidR="00AA432C">
        <w:t xml:space="preserve">, </w:t>
      </w:r>
      <w:r w:rsidR="00FF2E93">
        <w:rPr>
          <w:b/>
          <w:color w:val="E36C0A" w:themeColor="accent6" w:themeShade="BF"/>
        </w:rPr>
        <w:t xml:space="preserve">tem </w:t>
      </w:r>
      <w:r w:rsidR="00AA432C">
        <w:rPr>
          <w:b/>
          <w:color w:val="E36C0A" w:themeColor="accent6" w:themeShade="BF"/>
        </w:rPr>
        <w:t>suscitado uma reflexão e algumas críticas</w:t>
      </w:r>
      <w:r w:rsidR="00A51D0F">
        <w:rPr>
          <w:b/>
          <w:color w:val="E36C0A" w:themeColor="accent6" w:themeShade="BF"/>
        </w:rPr>
        <w:t>, revelando que a questão não é pacífica</w:t>
      </w:r>
      <w:r w:rsidRPr="004046AC">
        <w:t xml:space="preserve">. </w:t>
      </w:r>
      <w:r w:rsidR="00DC1CC1">
        <w:t>Hood et al.</w:t>
      </w:r>
      <w:r w:rsidRPr="004046AC">
        <w:t xml:space="preserve"> (2009), entendem que o Ocidente, deixando-se cativar, nas últimas décadas, pelo vocábulo espiritualidade, vulgarizou a utilização do mesmo em substituição do termo “religião”</w:t>
      </w:r>
      <w:r w:rsidRPr="00BF3719">
        <w:t xml:space="preserve">, </w:t>
      </w:r>
      <w:r w:rsidRPr="00FF2E93">
        <w:rPr>
          <w:strike/>
        </w:rPr>
        <w:t xml:space="preserve">tendo sido, </w:t>
      </w:r>
      <w:r w:rsidR="00FF2E93">
        <w:rPr>
          <w:b/>
          <w:color w:val="E36C0A" w:themeColor="accent6" w:themeShade="BF"/>
        </w:rPr>
        <w:t xml:space="preserve">o que é </w:t>
      </w:r>
      <w:r w:rsidR="00CE1EA9">
        <w:rPr>
          <w:b/>
          <w:color w:val="E36C0A" w:themeColor="accent6" w:themeShade="BF"/>
        </w:rPr>
        <w:t xml:space="preserve">perfilhado </w:t>
      </w:r>
      <w:r w:rsidR="00FF2E93">
        <w:rPr>
          <w:b/>
          <w:color w:val="E36C0A" w:themeColor="accent6" w:themeShade="BF"/>
        </w:rPr>
        <w:t xml:space="preserve">por </w:t>
      </w:r>
      <w:r w:rsidRPr="00FF2E93">
        <w:rPr>
          <w:strike/>
        </w:rPr>
        <w:t>segundo</w:t>
      </w:r>
      <w:r w:rsidR="00682D58">
        <w:t xml:space="preserve"> Paloutzian e Park (2005)</w:t>
      </w:r>
      <w:r w:rsidRPr="004046AC">
        <w:t xml:space="preserve"> </w:t>
      </w:r>
      <w:r w:rsidR="00682D58">
        <w:rPr>
          <w:b/>
          <w:color w:val="E36C0A" w:themeColor="accent6" w:themeShade="BF"/>
        </w:rPr>
        <w:t xml:space="preserve">os quais </w:t>
      </w:r>
      <w:r w:rsidR="00FF2E93">
        <w:rPr>
          <w:b/>
          <w:color w:val="E36C0A" w:themeColor="accent6" w:themeShade="BF"/>
        </w:rPr>
        <w:t xml:space="preserve">referem que foi </w:t>
      </w:r>
      <w:r w:rsidRPr="004046AC">
        <w:t xml:space="preserve">a preocupação em separar o constructo da espiritualidade dos restantes – religião e religiosidade – que, nos últimos anos, teve como consequência um proliferar de definições de uns e de outros. Hill et al. (2000) atribuem essa situação ao que apelidam de recente cisma causado pelo fenómeno da secularização que afetou a perceção do divino, opondo </w:t>
      </w:r>
      <w:r w:rsidRPr="00AA432C">
        <w:rPr>
          <w:strike/>
        </w:rPr>
        <w:t>esses</w:t>
      </w:r>
      <w:r w:rsidRPr="004046AC">
        <w:t xml:space="preserve"> </w:t>
      </w:r>
      <w:r w:rsidR="00AA432C">
        <w:rPr>
          <w:b/>
          <w:color w:val="E36C0A" w:themeColor="accent6" w:themeShade="BF"/>
        </w:rPr>
        <w:t xml:space="preserve">os </w:t>
      </w:r>
      <w:r w:rsidR="00AA432C">
        <w:t xml:space="preserve">dois constructos: </w:t>
      </w:r>
      <w:r w:rsidR="00AA432C">
        <w:rPr>
          <w:b/>
          <w:color w:val="E36C0A" w:themeColor="accent6" w:themeShade="BF"/>
        </w:rPr>
        <w:t>o da religião e o da espiritualidade.</w:t>
      </w:r>
    </w:p>
    <w:p w:rsidR="0071205F" w:rsidRPr="004046AC" w:rsidRDefault="0071205F" w:rsidP="00754390">
      <w:r w:rsidRPr="00CE1EA9">
        <w:rPr>
          <w:strike/>
        </w:rPr>
        <w:t>Z</w:t>
      </w:r>
      <w:r w:rsidR="007456FB" w:rsidRPr="00CE1EA9">
        <w:rPr>
          <w:strike/>
        </w:rPr>
        <w:t>innbauer e Pargament (2005, p.</w:t>
      </w:r>
      <w:r w:rsidRPr="00CE1EA9">
        <w:rPr>
          <w:strike/>
        </w:rPr>
        <w:t xml:space="preserve"> 27)</w:t>
      </w:r>
      <w:r w:rsidR="002C249B">
        <w:t xml:space="preserve"> </w:t>
      </w:r>
      <w:r w:rsidR="002C249B">
        <w:rPr>
          <w:b/>
          <w:color w:val="E36C0A" w:themeColor="accent6" w:themeShade="BF"/>
        </w:rPr>
        <w:t>R</w:t>
      </w:r>
      <w:r w:rsidRPr="004046AC">
        <w:t xml:space="preserve">ealçando a oposição que tem sido feita entre os constructos, </w:t>
      </w:r>
      <w:r w:rsidR="00CE1EA9" w:rsidRPr="00CE1EA9">
        <w:rPr>
          <w:b/>
          <w:color w:val="E36C0A" w:themeColor="accent6" w:themeShade="BF"/>
        </w:rPr>
        <w:t xml:space="preserve">Zinnbauer e Pargament (2005, p. 27) </w:t>
      </w:r>
      <w:r w:rsidR="00CE1EA9">
        <w:t xml:space="preserve">afirmam que </w:t>
      </w:r>
      <w:r w:rsidR="00240C03">
        <w:t>«</w:t>
      </w:r>
      <w:r w:rsidRPr="004046AC">
        <w:t>os exemplos mais flagrantes são os que colocam a religiosidade como substantiva, estática, institucional, objetiva, baseada em crenças, “má”, em oposição a uma espiritualidade funcional, dinâmica, pessoal, subjetiva, baseada na experiência, “boa”</w:t>
      </w:r>
      <w:r w:rsidR="00240C03" w:rsidRPr="00240C03">
        <w:t>»</w:t>
      </w:r>
      <w:r w:rsidRPr="004046AC">
        <w:t xml:space="preserve">. No mesmo sentido, </w:t>
      </w:r>
      <w:r w:rsidR="007456FB" w:rsidRPr="004046AC">
        <w:t>Smith (2007, p.</w:t>
      </w:r>
      <w:r w:rsidR="00B737ED" w:rsidRPr="004046AC">
        <w:t xml:space="preserve"> </w:t>
      </w:r>
      <w:r w:rsidRPr="004046AC">
        <w:t>17), salienta o facto de a espiritualidade aparecer caracterizada com uma “linguagem dinâmica, ampla e de convívio” e a religião com “uma linguagem estreita, axiomática e restritiva”.</w:t>
      </w:r>
    </w:p>
    <w:p w:rsidR="0071205F" w:rsidRPr="004046AC" w:rsidRDefault="0071205F" w:rsidP="00AA432C">
      <w:r w:rsidRPr="004046AC">
        <w:t>A investigação conduzida por Hyman e Handal (2006) levou à conclusão de que a relação exata entre religião e espiritualidade parece ser ainda pouco clara, tendo aqueles investigadores inferido que poderemos, ou não, estar perante o mesmo constructo, constructos diferentes</w:t>
      </w:r>
      <w:r w:rsidR="00682D58">
        <w:rPr>
          <w:b/>
          <w:color w:val="E36C0A" w:themeColor="accent6" w:themeShade="BF"/>
        </w:rPr>
        <w:t>,</w:t>
      </w:r>
      <w:r w:rsidRPr="004046AC">
        <w:t xml:space="preserve"> ou que um e outro poderão estar relacionados. No mesmo sentido</w:t>
      </w:r>
      <w:r w:rsidR="00240C03">
        <w:rPr>
          <w:b/>
          <w:color w:val="E36C0A" w:themeColor="accent6" w:themeShade="BF"/>
        </w:rPr>
        <w:t>,</w:t>
      </w:r>
      <w:r w:rsidRPr="004046AC">
        <w:t xml:space="preserve"> Koening (2008</w:t>
      </w:r>
      <w:r w:rsidR="001A62CF">
        <w:rPr>
          <w:b/>
          <w:color w:val="E36C0A" w:themeColor="accent6" w:themeShade="BF"/>
        </w:rPr>
        <w:t>a</w:t>
      </w:r>
      <w:r w:rsidRPr="004046AC">
        <w:t xml:space="preserve">) dá conta do resultado do estudo feito a 838 pacientes a quem foi pedido que </w:t>
      </w:r>
      <w:r w:rsidR="00AA432C">
        <w:t>se auto</w:t>
      </w:r>
      <w:r w:rsidRPr="004046AC">
        <w:t>caracterizassem como sendo religiosos, espirituais, ambos ou nenhum. Cerca de 90% dos respondentes assinalaram como sendo ambos – religiosos e espirituais. Koening (2008</w:t>
      </w:r>
      <w:r w:rsidR="001A62CF">
        <w:rPr>
          <w:b/>
          <w:color w:val="E36C0A" w:themeColor="accent6" w:themeShade="BF"/>
        </w:rPr>
        <w:t>a</w:t>
      </w:r>
      <w:r w:rsidRPr="004046AC">
        <w:t xml:space="preserve">) alerta, por isso, para os perigos que se corre ao ter-se alargado, nos últimos anos, o significado do termo espiritualidade de forma a incluir-se naquele os conceitos próprios da psicologia positiva como </w:t>
      </w:r>
      <w:r w:rsidRPr="009A4B3A">
        <w:rPr>
          <w:i/>
        </w:rPr>
        <w:t>meaning</w:t>
      </w:r>
      <w:r w:rsidRPr="004046AC">
        <w:t xml:space="preserve"> e </w:t>
      </w:r>
      <w:r w:rsidRPr="009A4B3A">
        <w:rPr>
          <w:i/>
        </w:rPr>
        <w:t>purpose</w:t>
      </w:r>
      <w:r w:rsidRPr="004046AC">
        <w:t xml:space="preserve">, </w:t>
      </w:r>
      <w:r w:rsidRPr="009A4B3A">
        <w:rPr>
          <w:i/>
        </w:rPr>
        <w:t>connectedness</w:t>
      </w:r>
      <w:r w:rsidRPr="004046AC">
        <w:t xml:space="preserve">, </w:t>
      </w:r>
      <w:r w:rsidRPr="009A4B3A">
        <w:rPr>
          <w:i/>
        </w:rPr>
        <w:t>peacefulness</w:t>
      </w:r>
      <w:r w:rsidRPr="004046AC">
        <w:t xml:space="preserve">, </w:t>
      </w:r>
      <w:r w:rsidRPr="009A4B3A">
        <w:rPr>
          <w:i/>
        </w:rPr>
        <w:t>personal well-being</w:t>
      </w:r>
      <w:r w:rsidRPr="004046AC">
        <w:t xml:space="preserve"> e </w:t>
      </w:r>
      <w:r w:rsidRPr="009A4B3A">
        <w:rPr>
          <w:i/>
        </w:rPr>
        <w:t>hapiness</w:t>
      </w:r>
      <w:r w:rsidR="00235513">
        <w:t xml:space="preserve">. Segundo aquele autor, passou, não só a incluir-se, na espiritualidade, </w:t>
      </w:r>
      <w:r w:rsidRPr="004046AC">
        <w:t xml:space="preserve">aspetos </w:t>
      </w:r>
      <w:r w:rsidR="00235513" w:rsidRPr="00CE1EA9">
        <w:rPr>
          <w:strike/>
        </w:rPr>
        <w:t>– seculares –</w:t>
      </w:r>
      <w:r w:rsidR="00235513">
        <w:t xml:space="preserve"> </w:t>
      </w:r>
      <w:r w:rsidR="00CE1EA9">
        <w:rPr>
          <w:b/>
          <w:color w:val="E36C0A" w:themeColor="accent6" w:themeShade="BF"/>
        </w:rPr>
        <w:t xml:space="preserve">seculares </w:t>
      </w:r>
      <w:r w:rsidRPr="00CE1EA9">
        <w:t>que</w:t>
      </w:r>
      <w:r w:rsidR="00235513" w:rsidRPr="00CE1EA9">
        <w:t>,</w:t>
      </w:r>
      <w:r w:rsidRPr="00CE1EA9">
        <w:rPr>
          <w:strike/>
        </w:rPr>
        <w:t xml:space="preserve"> </w:t>
      </w:r>
      <w:r w:rsidR="00235513" w:rsidRPr="00CE1EA9">
        <w:rPr>
          <w:strike/>
        </w:rPr>
        <w:t>não só</w:t>
      </w:r>
      <w:r w:rsidR="00235513">
        <w:t xml:space="preserve"> não têm nada que ver com a religião, </w:t>
      </w:r>
      <w:r w:rsidR="00235513" w:rsidRPr="00CE1EA9">
        <w:rPr>
          <w:strike/>
        </w:rPr>
        <w:t>como</w:t>
      </w:r>
      <w:r w:rsidR="00235513">
        <w:t xml:space="preserve"> </w:t>
      </w:r>
      <w:r w:rsidR="00CE1EA9" w:rsidRPr="00CE1EA9">
        <w:rPr>
          <w:b/>
          <w:color w:val="E36C0A" w:themeColor="accent6" w:themeShade="BF"/>
        </w:rPr>
        <w:t>mas</w:t>
      </w:r>
      <w:r w:rsidR="00CE1EA9">
        <w:t xml:space="preserve"> </w:t>
      </w:r>
      <w:r w:rsidR="00235513">
        <w:t xml:space="preserve">também se arredou esta, completamente, daquele </w:t>
      </w:r>
      <w:r w:rsidR="00CE1EA9">
        <w:rPr>
          <w:b/>
          <w:color w:val="E36C0A" w:themeColor="accent6" w:themeShade="BF"/>
        </w:rPr>
        <w:t xml:space="preserve">outro </w:t>
      </w:r>
      <w:r w:rsidR="00235513">
        <w:t>conceito (Koening, 2008</w:t>
      </w:r>
      <w:r w:rsidR="001A62CF">
        <w:rPr>
          <w:b/>
          <w:color w:val="E36C0A" w:themeColor="accent6" w:themeShade="BF"/>
        </w:rPr>
        <w:t>a</w:t>
      </w:r>
      <w:r w:rsidRPr="004046AC">
        <w:t>)</w:t>
      </w:r>
      <w:r w:rsidR="00235513">
        <w:t>.</w:t>
      </w:r>
    </w:p>
    <w:p w:rsidR="0071205F" w:rsidRPr="004046AC" w:rsidRDefault="0071205F" w:rsidP="00754390">
      <w:r w:rsidRPr="004046AC">
        <w:t xml:space="preserve">Zinnbauer et al. (1997), por sua vez, chamando a atenção para o facto de se estar a colocar em causa a compreensão dos conceitos e a sua consistência, alertam para as consequências dessa variedade de conceptualizações: </w:t>
      </w:r>
      <w:r w:rsidR="00CE1EA9">
        <w:rPr>
          <w:b/>
          <w:color w:val="E36C0A" w:themeColor="accent6" w:themeShade="BF"/>
        </w:rPr>
        <w:t xml:space="preserve">(1) </w:t>
      </w:r>
      <w:r w:rsidRPr="004046AC">
        <w:t>a dificuldade em saber o significado que investigadores e pa</w:t>
      </w:r>
      <w:r w:rsidR="00150C20">
        <w:t>rticipantes atribuem aos mesmos</w:t>
      </w:r>
      <w:r w:rsidR="00150C20">
        <w:rPr>
          <w:b/>
          <w:color w:val="E36C0A" w:themeColor="accent6" w:themeShade="BF"/>
        </w:rPr>
        <w:t>;</w:t>
      </w:r>
      <w:r w:rsidRPr="004046AC">
        <w:t xml:space="preserve"> </w:t>
      </w:r>
      <w:r w:rsidR="00CE1EA9">
        <w:rPr>
          <w:b/>
          <w:color w:val="E36C0A" w:themeColor="accent6" w:themeShade="BF"/>
        </w:rPr>
        <w:t xml:space="preserve">(2) </w:t>
      </w:r>
      <w:r w:rsidRPr="004046AC">
        <w:t>o prejuízo que a falta de consistência acarreta para os estudos científicos, designadamente o facto de não se poderem retirar conclusões gerais a partir das investigações que se realizam.</w:t>
      </w:r>
    </w:p>
    <w:p w:rsidR="0071205F" w:rsidRPr="004046AC" w:rsidRDefault="0071205F" w:rsidP="00754390">
      <w:r w:rsidRPr="004046AC">
        <w:t xml:space="preserve">Analogamente, </w:t>
      </w:r>
      <w:r w:rsidR="00475907" w:rsidRPr="00475907">
        <w:rPr>
          <w:b/>
          <w:color w:val="E36C0A" w:themeColor="accent6" w:themeShade="BF"/>
        </w:rPr>
        <w:t>outros autores</w:t>
      </w:r>
      <w:r w:rsidR="00475907">
        <w:t xml:space="preserve"> </w:t>
      </w:r>
      <w:r w:rsidRPr="00475907">
        <w:rPr>
          <w:strike/>
        </w:rPr>
        <w:t>Zinnbauer e Pargament (2005)</w:t>
      </w:r>
      <w:r w:rsidR="00240C03" w:rsidRPr="00475907">
        <w:rPr>
          <w:strike/>
        </w:rPr>
        <w:t xml:space="preserve"> Hyman e Handal (2006)</w:t>
      </w:r>
      <w:r w:rsidR="00240C03" w:rsidRPr="00475907">
        <w:rPr>
          <w:b/>
          <w:strike/>
        </w:rPr>
        <w:t>;</w:t>
      </w:r>
      <w:r w:rsidRPr="00475907">
        <w:rPr>
          <w:strike/>
        </w:rPr>
        <w:t xml:space="preserve"> Sm</w:t>
      </w:r>
      <w:r w:rsidR="00240C03" w:rsidRPr="00475907">
        <w:rPr>
          <w:strike/>
        </w:rPr>
        <w:t>ith e Louw (2007)</w:t>
      </w:r>
      <w:r w:rsidR="00240C03" w:rsidRPr="00475907">
        <w:rPr>
          <w:b/>
          <w:strike/>
        </w:rPr>
        <w:t>;</w:t>
      </w:r>
      <w:r w:rsidR="00240C03" w:rsidRPr="00475907">
        <w:rPr>
          <w:strike/>
        </w:rPr>
        <w:t xml:space="preserve"> Smith (2007);</w:t>
      </w:r>
      <w:r w:rsidR="00240C03">
        <w:t xml:space="preserve"> </w:t>
      </w:r>
      <w:r w:rsidR="00475907" w:rsidRPr="00475907">
        <w:rPr>
          <w:b/>
          <w:color w:val="E36C0A" w:themeColor="accent6" w:themeShade="BF"/>
        </w:rPr>
        <w:t>(</w:t>
      </w:r>
      <w:r w:rsidR="0008647A">
        <w:rPr>
          <w:b/>
          <w:color w:val="E36C0A" w:themeColor="accent6" w:themeShade="BF"/>
        </w:rPr>
        <w:t>Hyman &amp;</w:t>
      </w:r>
      <w:r w:rsidR="00475907">
        <w:rPr>
          <w:b/>
          <w:color w:val="E36C0A" w:themeColor="accent6" w:themeShade="BF"/>
        </w:rPr>
        <w:t xml:space="preserve"> Handal, 2006</w:t>
      </w:r>
      <w:r w:rsidR="00475907" w:rsidRPr="00475907">
        <w:rPr>
          <w:b/>
          <w:color w:val="E36C0A" w:themeColor="accent6" w:themeShade="BF"/>
        </w:rPr>
        <w:t>;</w:t>
      </w:r>
      <w:r w:rsidR="00475907">
        <w:rPr>
          <w:b/>
          <w:color w:val="E36C0A" w:themeColor="accent6" w:themeShade="BF"/>
        </w:rPr>
        <w:t xml:space="preserve"> Smith, </w:t>
      </w:r>
      <w:r w:rsidR="00475907" w:rsidRPr="00475907">
        <w:rPr>
          <w:b/>
          <w:color w:val="E36C0A" w:themeColor="accent6" w:themeShade="BF"/>
        </w:rPr>
        <w:t>2007;</w:t>
      </w:r>
      <w:r w:rsidR="00475907">
        <w:rPr>
          <w:color w:val="E36C0A" w:themeColor="accent6" w:themeShade="BF"/>
        </w:rPr>
        <w:t xml:space="preserve"> </w:t>
      </w:r>
      <w:r w:rsidR="00475907" w:rsidRPr="00475907">
        <w:rPr>
          <w:b/>
          <w:color w:val="E36C0A" w:themeColor="accent6" w:themeShade="BF"/>
        </w:rPr>
        <w:t>Sm</w:t>
      </w:r>
      <w:r w:rsidR="0008647A">
        <w:rPr>
          <w:b/>
          <w:color w:val="E36C0A" w:themeColor="accent6" w:themeShade="BF"/>
        </w:rPr>
        <w:t>ith &amp; Louw, 2007; Zinnbauer &amp;</w:t>
      </w:r>
      <w:r w:rsidR="00475907">
        <w:rPr>
          <w:b/>
          <w:color w:val="E36C0A" w:themeColor="accent6" w:themeShade="BF"/>
        </w:rPr>
        <w:t xml:space="preserve"> Pargament, </w:t>
      </w:r>
      <w:r w:rsidR="00240C03" w:rsidRPr="00240C03">
        <w:rPr>
          <w:b/>
          <w:color w:val="E36C0A" w:themeColor="accent6" w:themeShade="BF"/>
        </w:rPr>
        <w:t>2005)</w:t>
      </w:r>
      <w:r w:rsidR="00240C03" w:rsidRPr="00240C03">
        <w:t xml:space="preserve"> </w:t>
      </w:r>
      <w:r w:rsidRPr="004046AC">
        <w:t xml:space="preserve">chamam a atenção, não só para o facto de a religião e </w:t>
      </w:r>
      <w:r w:rsidR="00CE1EA9">
        <w:rPr>
          <w:b/>
          <w:color w:val="E36C0A" w:themeColor="accent6" w:themeShade="BF"/>
        </w:rPr>
        <w:t xml:space="preserve">de </w:t>
      </w:r>
      <w:r w:rsidRPr="004046AC">
        <w:t xml:space="preserve">a espiritualidade serem conceptualizadas, definidas e usadas das mais variadas formas, mas também para a circunstância de </w:t>
      </w:r>
      <w:proofErr w:type="gramStart"/>
      <w:r w:rsidRPr="0008647A">
        <w:rPr>
          <w:strike/>
        </w:rPr>
        <w:t>existirem</w:t>
      </w:r>
      <w:proofErr w:type="gramEnd"/>
      <w:r w:rsidRPr="004046AC">
        <w:t xml:space="preserve"> </w:t>
      </w:r>
      <w:r w:rsidR="0008647A">
        <w:rPr>
          <w:b/>
          <w:color w:val="E36C0A" w:themeColor="accent6" w:themeShade="BF"/>
        </w:rPr>
        <w:t xml:space="preserve">existir </w:t>
      </w:r>
      <w:r w:rsidRPr="004046AC">
        <w:t xml:space="preserve">um número infindável de instrumentos para as medir, instrumentos esses que se fundamentam nas mais diversas teorias e </w:t>
      </w:r>
      <w:r w:rsidRPr="00C71924">
        <w:rPr>
          <w:i/>
        </w:rPr>
        <w:t>designs</w:t>
      </w:r>
      <w:r w:rsidR="008614CE">
        <w:t>,</w:t>
      </w:r>
      <w:r w:rsidRPr="004046AC">
        <w:t xml:space="preserve"> e cujas escalas não têm, na sua maioria, o seu conteúdo validado.</w:t>
      </w:r>
    </w:p>
    <w:p w:rsidR="00C71924" w:rsidRPr="004046AC" w:rsidRDefault="0071205F" w:rsidP="00F402A2">
      <w:r w:rsidRPr="004046AC">
        <w:t>Mais recentemente, Oman (2013) alerta-nos para esta problemática, apresentando-nos uma síntese do conjunto de definições, passadas e presentes, dos constructos da religião e da espiritualidade, utilizadas em diferentes contextos académicos (que vão desde a Teologia, passando pela Psicologia, Psiquiatria, Medicina, Enfermagem e Saúde), desde o início do século XX até ao ano 2008/2009, apelando para a necessidade de tornar o constructo da espiritualidade mais consistente, em prol da sua cientificidade.</w:t>
      </w:r>
    </w:p>
    <w:p w:rsidR="0071205F" w:rsidRPr="004046AC" w:rsidRDefault="0071205F" w:rsidP="003600BD">
      <w:pPr>
        <w:pStyle w:val="Estilo30"/>
      </w:pPr>
      <w:r w:rsidRPr="004046AC">
        <w:t>Em busca de consensus</w:t>
      </w:r>
    </w:p>
    <w:p w:rsidR="0071205F" w:rsidRPr="004046AC" w:rsidRDefault="0071205F" w:rsidP="00754390">
      <w:r w:rsidRPr="004046AC">
        <w:t>Concordando os investigadores que é premente um consenso em torno dos constructos da espiritualidade, da religião e da religiosidade, vão surgindo alguns referenciais comuns, sobretudo ao nível dos constructos da religião e da religiosidade.</w:t>
      </w:r>
    </w:p>
    <w:p w:rsidR="0071205F" w:rsidRPr="004046AC" w:rsidRDefault="0071205F" w:rsidP="00754390">
      <w:r w:rsidRPr="004046AC">
        <w:t>Quanto ao primeiro, podemos sintetizar como aspetos mais comummente aceites, qualquer que seja a religião e ainda que esta varie de cultura para cultura, os seguintes: a sua organização/instituição, as crenças, a doutrina, os rituais, a tradição, os aspetos sociais e comunitários, a sua exteriorização pública, o código de conduta moral</w:t>
      </w:r>
      <w:r w:rsidR="0008647A">
        <w:t xml:space="preserve"> </w:t>
      </w:r>
      <w:r w:rsidR="0008647A">
        <w:rPr>
          <w:b/>
          <w:color w:val="E36C0A" w:themeColor="accent6" w:themeShade="BF"/>
        </w:rPr>
        <w:t>(pessoal e social).</w:t>
      </w:r>
      <w:r w:rsidRPr="004046AC">
        <w:t xml:space="preserve"> </w:t>
      </w:r>
      <w:r w:rsidRPr="0008647A">
        <w:rPr>
          <w:strike/>
        </w:rPr>
        <w:t>- pessoal e social -, aspetos sociais</w:t>
      </w:r>
      <w:r w:rsidR="00622DC9" w:rsidRPr="0008647A">
        <w:rPr>
          <w:strike/>
        </w:rPr>
        <w:t>.</w:t>
      </w:r>
      <w:r w:rsidR="00622DC9">
        <w:t xml:space="preserve"> </w:t>
      </w:r>
      <w:r w:rsidR="00622DC9">
        <w:rPr>
          <w:b/>
          <w:color w:val="E36C0A" w:themeColor="accent6" w:themeShade="BF"/>
        </w:rPr>
        <w:t>O constructo</w:t>
      </w:r>
      <w:r w:rsidRPr="004046AC">
        <w:t xml:space="preserve"> </w:t>
      </w:r>
      <w:r w:rsidRPr="00622DC9">
        <w:rPr>
          <w:strike/>
        </w:rPr>
        <w:t>podendo</w:t>
      </w:r>
      <w:r w:rsidRPr="004046AC">
        <w:t xml:space="preserve"> </w:t>
      </w:r>
      <w:r w:rsidR="00622DC9">
        <w:rPr>
          <w:b/>
          <w:color w:val="E36C0A" w:themeColor="accent6" w:themeShade="BF"/>
        </w:rPr>
        <w:t xml:space="preserve">pode </w:t>
      </w:r>
      <w:r w:rsidRPr="004046AC">
        <w:t xml:space="preserve">abranger o sobrenatural, o não-natural, o teísmo, o deísmo, o ateísmo, o monoteísmo, o politeísmo e, em ambos os casos, divindades finitas e infinitas, caracterizando-se como a procura do sagrado que ocorre objetivamente </w:t>
      </w:r>
      <w:r w:rsidRPr="00475907">
        <w:rPr>
          <w:b/>
          <w:color w:val="E36C0A" w:themeColor="accent6" w:themeShade="BF"/>
        </w:rPr>
        <w:t>(</w:t>
      </w:r>
      <w:r w:rsidR="00622DC9" w:rsidRPr="00475907">
        <w:rPr>
          <w:b/>
          <w:color w:val="E36C0A" w:themeColor="accent6" w:themeShade="BF"/>
        </w:rPr>
        <w:t xml:space="preserve">Hill et al., 2000; Hinde, 1999; Hood et al., 2009; Hyman </w:t>
      </w:r>
      <w:r w:rsidR="006E4AB6">
        <w:rPr>
          <w:b/>
          <w:color w:val="E36C0A" w:themeColor="accent6" w:themeShade="BF"/>
        </w:rPr>
        <w:t>&amp;</w:t>
      </w:r>
      <w:r w:rsidR="00622DC9" w:rsidRPr="00475907">
        <w:rPr>
          <w:b/>
          <w:color w:val="E36C0A" w:themeColor="accent6" w:themeShade="BF"/>
        </w:rPr>
        <w:t xml:space="preserve"> Handal, 2006</w:t>
      </w:r>
      <w:r w:rsidR="00622DC9">
        <w:t xml:space="preserve"> </w:t>
      </w:r>
      <w:r w:rsidRPr="00622DC9">
        <w:rPr>
          <w:strike/>
        </w:rPr>
        <w:t>Zinnbauer et al.</w:t>
      </w:r>
      <w:r w:rsidR="007456FB" w:rsidRPr="00622DC9">
        <w:rPr>
          <w:strike/>
        </w:rPr>
        <w:t>,</w:t>
      </w:r>
      <w:r w:rsidRPr="00622DC9">
        <w:rPr>
          <w:strike/>
        </w:rPr>
        <w:t xml:space="preserve"> 1997</w:t>
      </w:r>
      <w:r w:rsidRPr="004046AC">
        <w:t xml:space="preserve">; </w:t>
      </w:r>
      <w:r w:rsidRPr="00622DC9">
        <w:rPr>
          <w:strike/>
        </w:rPr>
        <w:t>Hinde, 1999;</w:t>
      </w:r>
      <w:r w:rsidRPr="004046AC">
        <w:t xml:space="preserve"> </w:t>
      </w:r>
      <w:r w:rsidRPr="00622DC9">
        <w:rPr>
          <w:strike/>
        </w:rPr>
        <w:t>Hill et al.</w:t>
      </w:r>
      <w:r w:rsidR="007456FB" w:rsidRPr="00622DC9">
        <w:rPr>
          <w:strike/>
        </w:rPr>
        <w:t>,</w:t>
      </w:r>
      <w:r w:rsidRPr="00622DC9">
        <w:rPr>
          <w:strike/>
        </w:rPr>
        <w:t xml:space="preserve"> 2000</w:t>
      </w:r>
      <w:r w:rsidR="00622DC9">
        <w:t xml:space="preserve">; </w:t>
      </w:r>
      <w:r w:rsidR="00622DC9" w:rsidRPr="00475907">
        <w:rPr>
          <w:b/>
          <w:color w:val="E36C0A" w:themeColor="accent6" w:themeShade="BF"/>
        </w:rPr>
        <w:t>Koening, 2008</w:t>
      </w:r>
      <w:r w:rsidR="00C776B0">
        <w:rPr>
          <w:b/>
          <w:color w:val="E36C0A" w:themeColor="accent6" w:themeShade="BF"/>
        </w:rPr>
        <w:t>a, 2008b</w:t>
      </w:r>
      <w:r w:rsidR="00622DC9" w:rsidRPr="00475907">
        <w:rPr>
          <w:b/>
          <w:color w:val="E36C0A" w:themeColor="accent6" w:themeShade="BF"/>
        </w:rPr>
        <w:t xml:space="preserve">; </w:t>
      </w:r>
      <w:r w:rsidR="00C776B0">
        <w:rPr>
          <w:b/>
          <w:color w:val="E36C0A" w:themeColor="accent6" w:themeShade="BF"/>
        </w:rPr>
        <w:t xml:space="preserve">Koening, King, &amp; Carson, 2012; </w:t>
      </w:r>
      <w:r w:rsidR="00622DC9" w:rsidRPr="00475907">
        <w:rPr>
          <w:b/>
          <w:color w:val="E36C0A" w:themeColor="accent6" w:themeShade="BF"/>
        </w:rPr>
        <w:t>P</w:t>
      </w:r>
      <w:r w:rsidR="006E4AB6">
        <w:rPr>
          <w:b/>
          <w:color w:val="E36C0A" w:themeColor="accent6" w:themeShade="BF"/>
        </w:rPr>
        <w:t xml:space="preserve">argament &amp; </w:t>
      </w:r>
      <w:r w:rsidRPr="00475907">
        <w:rPr>
          <w:b/>
          <w:color w:val="E36C0A" w:themeColor="accent6" w:themeShade="BF"/>
        </w:rPr>
        <w:t>Mahoney</w:t>
      </w:r>
      <w:r w:rsidR="007456FB" w:rsidRPr="00475907">
        <w:rPr>
          <w:b/>
          <w:color w:val="E36C0A" w:themeColor="accent6" w:themeShade="BF"/>
        </w:rPr>
        <w:t>,</w:t>
      </w:r>
      <w:r w:rsidRPr="00475907">
        <w:rPr>
          <w:b/>
          <w:color w:val="E36C0A" w:themeColor="accent6" w:themeShade="BF"/>
        </w:rPr>
        <w:t xml:space="preserve"> 2002; </w:t>
      </w:r>
      <w:r w:rsidR="00622DC9" w:rsidRPr="00475907">
        <w:rPr>
          <w:b/>
          <w:color w:val="E36C0A" w:themeColor="accent6" w:themeShade="BF"/>
        </w:rPr>
        <w:t xml:space="preserve">Smith, 2007; </w:t>
      </w:r>
      <w:r w:rsidR="004D1A4B">
        <w:rPr>
          <w:b/>
          <w:color w:val="E36C0A" w:themeColor="accent6" w:themeShade="BF"/>
        </w:rPr>
        <w:t>Zinnbauer &amp;</w:t>
      </w:r>
      <w:r w:rsidRPr="00475907">
        <w:rPr>
          <w:b/>
          <w:color w:val="E36C0A" w:themeColor="accent6" w:themeShade="BF"/>
        </w:rPr>
        <w:t xml:space="preserve"> Pargament</w:t>
      </w:r>
      <w:r w:rsidR="007456FB" w:rsidRPr="00475907">
        <w:rPr>
          <w:b/>
          <w:color w:val="E36C0A" w:themeColor="accent6" w:themeShade="BF"/>
        </w:rPr>
        <w:t>,</w:t>
      </w:r>
      <w:r w:rsidR="00622DC9" w:rsidRPr="00475907">
        <w:rPr>
          <w:b/>
          <w:color w:val="E36C0A" w:themeColor="accent6" w:themeShade="BF"/>
        </w:rPr>
        <w:t xml:space="preserve"> 2005</w:t>
      </w:r>
      <w:r w:rsidR="00475907">
        <w:rPr>
          <w:b/>
          <w:color w:val="E36C0A" w:themeColor="accent6" w:themeShade="BF"/>
        </w:rPr>
        <w:t xml:space="preserve">; </w:t>
      </w:r>
      <w:r w:rsidR="00475907" w:rsidRPr="00475907">
        <w:rPr>
          <w:b/>
          <w:color w:val="E36C0A" w:themeColor="accent6" w:themeShade="BF"/>
        </w:rPr>
        <w:t>Zinnbauer et al., 1997</w:t>
      </w:r>
      <w:r w:rsidR="00475907">
        <w:rPr>
          <w:b/>
          <w:color w:val="E36C0A" w:themeColor="accent6" w:themeShade="BF"/>
        </w:rPr>
        <w:t>).</w:t>
      </w:r>
      <w:r w:rsidRPr="004046AC">
        <w:t xml:space="preserve"> </w:t>
      </w:r>
      <w:r w:rsidRPr="00622DC9">
        <w:rPr>
          <w:strike/>
        </w:rPr>
        <w:t>Hyman e Handal</w:t>
      </w:r>
      <w:r w:rsidR="007456FB" w:rsidRPr="00622DC9">
        <w:rPr>
          <w:strike/>
        </w:rPr>
        <w:t>,</w:t>
      </w:r>
      <w:r w:rsidRPr="00622DC9">
        <w:rPr>
          <w:strike/>
        </w:rPr>
        <w:t xml:space="preserve"> 2006</w:t>
      </w:r>
      <w:r w:rsidRPr="004046AC">
        <w:t xml:space="preserve">; </w:t>
      </w:r>
      <w:r w:rsidR="007456FB" w:rsidRPr="00622DC9">
        <w:rPr>
          <w:strike/>
        </w:rPr>
        <w:t xml:space="preserve">Smith, </w:t>
      </w:r>
      <w:r w:rsidRPr="00622DC9">
        <w:rPr>
          <w:strike/>
        </w:rPr>
        <w:t>2007</w:t>
      </w:r>
      <w:r w:rsidRPr="004046AC">
        <w:t xml:space="preserve">; </w:t>
      </w:r>
      <w:r w:rsidRPr="00622DC9">
        <w:rPr>
          <w:strike/>
        </w:rPr>
        <w:t>Koening</w:t>
      </w:r>
      <w:r w:rsidR="007456FB" w:rsidRPr="00622DC9">
        <w:rPr>
          <w:strike/>
        </w:rPr>
        <w:t>,</w:t>
      </w:r>
      <w:r w:rsidRPr="00622DC9">
        <w:rPr>
          <w:strike/>
        </w:rPr>
        <w:t xml:space="preserve"> 2008</w:t>
      </w:r>
      <w:r w:rsidRPr="004046AC">
        <w:t xml:space="preserve">; </w:t>
      </w:r>
      <w:r w:rsidRPr="00622DC9">
        <w:rPr>
          <w:strike/>
        </w:rPr>
        <w:t>Hood et al. 2009</w:t>
      </w:r>
      <w:r w:rsidRPr="004046AC">
        <w:t>).</w:t>
      </w:r>
    </w:p>
    <w:p w:rsidR="0071205F" w:rsidRPr="004046AC" w:rsidRDefault="0071205F" w:rsidP="00754390">
      <w:r w:rsidRPr="004046AC">
        <w:t>Relativamente à religiosidade, a mesma apresenta-se como pública, social e institucional mas pode, igualmente, assumir uma vertente mais privada e individual, sendo que está associada, num e noutro caso, a práticas religiosas, podendo essas práticas valerem como um fim em si mesmo ou para outros fins, distinguindo-se, respetivamente, entre religiosidade “intrínseca” e “extrínseca”, quando, no primeiro caso, a pessoa vive a religião e, no segundo caso, a pessoa usa (serve-se) da religião para</w:t>
      </w:r>
      <w:r w:rsidR="007D2395">
        <w:t xml:space="preserve"> os seus próprios fins (Alport </w:t>
      </w:r>
      <w:r w:rsidR="007D2395">
        <w:rPr>
          <w:b/>
          <w:color w:val="E36C0A" w:themeColor="accent6" w:themeShade="BF"/>
        </w:rPr>
        <w:t>&amp;</w:t>
      </w:r>
      <w:r w:rsidRPr="004046AC">
        <w:t xml:space="preserve"> Ross</w:t>
      </w:r>
      <w:r w:rsidR="007456FB" w:rsidRPr="004046AC">
        <w:t>,</w:t>
      </w:r>
      <w:r w:rsidRPr="004046AC">
        <w:t xml:space="preserve"> 1967; Koening</w:t>
      </w:r>
      <w:r w:rsidR="007456FB" w:rsidRPr="004046AC">
        <w:t>,</w:t>
      </w:r>
      <w:r w:rsidRPr="004046AC">
        <w:t xml:space="preserve"> 2008</w:t>
      </w:r>
      <w:r w:rsidR="001A62CF">
        <w:rPr>
          <w:b/>
          <w:color w:val="E36C0A" w:themeColor="accent6" w:themeShade="BF"/>
        </w:rPr>
        <w:t>a</w:t>
      </w:r>
      <w:r w:rsidRPr="004046AC">
        <w:t xml:space="preserve">). </w:t>
      </w:r>
    </w:p>
    <w:p w:rsidR="0071205F" w:rsidRPr="004046AC" w:rsidRDefault="0071205F" w:rsidP="00754390">
      <w:r w:rsidRPr="004046AC">
        <w:t xml:space="preserve">Já quanto ao constructo da espiritualidade, a questão não se revela tão pacífica no que respeita à sua definição, nem tão pouco quanto ao seu enquadramento. </w:t>
      </w:r>
    </w:p>
    <w:p w:rsidR="0071205F" w:rsidRPr="004046AC" w:rsidRDefault="0071205F" w:rsidP="00754390">
      <w:r w:rsidRPr="004046AC">
        <w:t>De entre os autores que defendem que a espiritualidade tem um campo específico que é o da religião, encontra-se Zinnbauer et al. (1997)</w:t>
      </w:r>
      <w:r w:rsidR="00622DC9">
        <w:t>.</w:t>
      </w:r>
      <w:r w:rsidR="00622DC9">
        <w:rPr>
          <w:b/>
          <w:color w:val="E36C0A" w:themeColor="accent6" w:themeShade="BF"/>
        </w:rPr>
        <w:t xml:space="preserve"> Embora</w:t>
      </w:r>
      <w:r w:rsidRPr="004046AC">
        <w:t xml:space="preserve"> </w:t>
      </w:r>
      <w:r w:rsidRPr="00622DC9">
        <w:rPr>
          <w:strike/>
        </w:rPr>
        <w:t>pois embora</w:t>
      </w:r>
      <w:r w:rsidRPr="004046AC">
        <w:t xml:space="preserve"> reconheçam que os constructos sejam distintos, </w:t>
      </w:r>
      <w:r w:rsidR="00622DC9">
        <w:rPr>
          <w:b/>
          <w:color w:val="E36C0A" w:themeColor="accent6" w:themeShade="BF"/>
        </w:rPr>
        <w:t xml:space="preserve">aqueles autores </w:t>
      </w:r>
      <w:r w:rsidRPr="004046AC">
        <w:t>entendem que eles estão relacionados</w:t>
      </w:r>
      <w:r w:rsidR="00622DC9">
        <w:t>.</w:t>
      </w:r>
      <w:r w:rsidRPr="004046AC">
        <w:t xml:space="preserve"> </w:t>
      </w:r>
      <w:proofErr w:type="gramStart"/>
      <w:r w:rsidRPr="00622DC9">
        <w:rPr>
          <w:strike/>
        </w:rPr>
        <w:t>e</w:t>
      </w:r>
      <w:proofErr w:type="gramEnd"/>
      <w:r w:rsidRPr="00622DC9">
        <w:rPr>
          <w:strike/>
        </w:rPr>
        <w:t>, além disso, tal</w:t>
      </w:r>
      <w:r w:rsidRPr="004046AC">
        <w:t xml:space="preserve"> </w:t>
      </w:r>
      <w:r w:rsidR="0093209C">
        <w:rPr>
          <w:b/>
          <w:color w:val="E36C0A" w:themeColor="accent6" w:themeShade="BF"/>
        </w:rPr>
        <w:t xml:space="preserve">Incluir a espiritualidade na religião </w:t>
      </w:r>
      <w:r w:rsidRPr="004046AC">
        <w:t xml:space="preserve">justifica-se, </w:t>
      </w:r>
      <w:r w:rsidRPr="0093209C">
        <w:rPr>
          <w:strike/>
        </w:rPr>
        <w:t>no seu</w:t>
      </w:r>
      <w:r w:rsidRPr="004046AC">
        <w:t xml:space="preserve"> </w:t>
      </w:r>
      <w:r w:rsidR="0093209C">
        <w:rPr>
          <w:b/>
          <w:color w:val="E36C0A" w:themeColor="accent6" w:themeShade="BF"/>
        </w:rPr>
        <w:t xml:space="preserve">no </w:t>
      </w:r>
      <w:r w:rsidRPr="004046AC">
        <w:t>entender</w:t>
      </w:r>
      <w:r w:rsidR="0093209C">
        <w:t xml:space="preserve"> </w:t>
      </w:r>
      <w:r w:rsidR="0093209C" w:rsidRPr="0093209C">
        <w:rPr>
          <w:b/>
          <w:color w:val="E36C0A" w:themeColor="accent6" w:themeShade="BF"/>
        </w:rPr>
        <w:t>de Zinnbauer et al. (1997)</w:t>
      </w:r>
      <w:r w:rsidR="0093209C">
        <w:rPr>
          <w:b/>
          <w:color w:val="E36C0A" w:themeColor="accent6" w:themeShade="BF"/>
        </w:rPr>
        <w:t>, por dois motivos:</w:t>
      </w:r>
      <w:r w:rsidRPr="004046AC">
        <w:t xml:space="preserve"> </w:t>
      </w:r>
      <w:r w:rsidRPr="0093209C">
        <w:rPr>
          <w:strike/>
        </w:rPr>
        <w:t xml:space="preserve">porque </w:t>
      </w:r>
      <w:proofErr w:type="gramStart"/>
      <w:r w:rsidRPr="0093209C">
        <w:rPr>
          <w:strike/>
        </w:rPr>
        <w:t>se</w:t>
      </w:r>
      <w:proofErr w:type="gramEnd"/>
      <w:r w:rsidRPr="004046AC">
        <w:t xml:space="preserve"> </w:t>
      </w:r>
      <w:r w:rsidR="0093209C">
        <w:rPr>
          <w:b/>
          <w:color w:val="E36C0A" w:themeColor="accent6" w:themeShade="BF"/>
        </w:rPr>
        <w:t xml:space="preserve">(1) </w:t>
      </w:r>
      <w:r w:rsidR="0093209C">
        <w:t>dá</w:t>
      </w:r>
      <w:proofErr w:type="gramStart"/>
      <w:r w:rsidR="0093209C" w:rsidRPr="0093209C">
        <w:rPr>
          <w:b/>
          <w:color w:val="E36C0A" w:themeColor="accent6" w:themeShade="BF"/>
        </w:rPr>
        <w:t>-se</w:t>
      </w:r>
      <w:proofErr w:type="gramEnd"/>
      <w:r w:rsidR="0093209C">
        <w:t xml:space="preserve"> </w:t>
      </w:r>
      <w:r w:rsidRPr="004046AC">
        <w:t xml:space="preserve">continuidade a uma longa tradição de estudos; </w:t>
      </w:r>
      <w:r w:rsidR="0093209C">
        <w:rPr>
          <w:b/>
          <w:color w:val="E36C0A" w:themeColor="accent6" w:themeShade="BF"/>
        </w:rPr>
        <w:t xml:space="preserve">(2) </w:t>
      </w:r>
      <w:r w:rsidRPr="004046AC">
        <w:t xml:space="preserve">evita-se a dicotomia entre </w:t>
      </w:r>
      <w:r w:rsidR="0093209C">
        <w:t xml:space="preserve">a religião e a espiritualidade. </w:t>
      </w:r>
      <w:proofErr w:type="gramStart"/>
      <w:r w:rsidRPr="0093209C">
        <w:rPr>
          <w:strike/>
        </w:rPr>
        <w:t>sendo</w:t>
      </w:r>
      <w:proofErr w:type="gramEnd"/>
      <w:r w:rsidRPr="0093209C">
        <w:rPr>
          <w:strike/>
        </w:rPr>
        <w:t xml:space="preserve"> que a</w:t>
      </w:r>
      <w:r w:rsidR="0093209C">
        <w:t xml:space="preserve"> </w:t>
      </w:r>
      <w:r w:rsidR="0093209C">
        <w:rPr>
          <w:b/>
          <w:color w:val="E36C0A" w:themeColor="accent6" w:themeShade="BF"/>
        </w:rPr>
        <w:t xml:space="preserve">Para aqueles autores, a </w:t>
      </w:r>
      <w:r w:rsidRPr="004046AC">
        <w:t>religião</w:t>
      </w:r>
      <w:r w:rsidRPr="0093209C">
        <w:rPr>
          <w:strike/>
        </w:rPr>
        <w:t>, para aqueles autores,</w:t>
      </w:r>
      <w:r w:rsidRPr="004046AC">
        <w:t xml:space="preserve"> inclui ambos os aspetos: o pessoal e o institucional; o tradicional e o progressista</w:t>
      </w:r>
      <w:r w:rsidRPr="0039104C">
        <w:rPr>
          <w:strike/>
        </w:rPr>
        <w:t>; o útil</w:t>
      </w:r>
      <w:r w:rsidRPr="00541C27">
        <w:rPr>
          <w:strike/>
        </w:rPr>
        <w:t xml:space="preserve"> e o prejudicial</w:t>
      </w:r>
      <w:r w:rsidRPr="004046AC">
        <w:t xml:space="preserve"> </w:t>
      </w:r>
      <w:r w:rsidR="0093209C">
        <w:rPr>
          <w:b/>
          <w:color w:val="E36C0A" w:themeColor="accent6" w:themeShade="BF"/>
        </w:rPr>
        <w:t xml:space="preserve">pelo que, a sua amplitude permite </w:t>
      </w:r>
      <w:r w:rsidRPr="0093209C">
        <w:rPr>
          <w:strike/>
        </w:rPr>
        <w:t>e evita-se o perigo de restringir demasiado o campo permitindo, simultaneamente,</w:t>
      </w:r>
      <w:r w:rsidR="0093209C">
        <w:t xml:space="preserve"> a inclusão </w:t>
      </w:r>
      <w:proofErr w:type="gramStart"/>
      <w:r w:rsidR="0093209C" w:rsidRPr="0093209C">
        <w:rPr>
          <w:strike/>
        </w:rPr>
        <w:t>de</w:t>
      </w:r>
      <w:r w:rsidRPr="004046AC">
        <w:t xml:space="preserve"> </w:t>
      </w:r>
      <w:r w:rsidR="0093209C">
        <w:t xml:space="preserve"> </w:t>
      </w:r>
      <w:r w:rsidR="0093209C">
        <w:rPr>
          <w:b/>
          <w:color w:val="E36C0A" w:themeColor="accent6" w:themeShade="BF"/>
        </w:rPr>
        <w:t>das</w:t>
      </w:r>
      <w:proofErr w:type="gramEnd"/>
      <w:r w:rsidR="0093209C">
        <w:rPr>
          <w:b/>
          <w:color w:val="E36C0A" w:themeColor="accent6" w:themeShade="BF"/>
        </w:rPr>
        <w:t xml:space="preserve"> </w:t>
      </w:r>
      <w:r w:rsidRPr="004046AC">
        <w:t>várias mudanças culturais, muitas delas efémeras.</w:t>
      </w:r>
    </w:p>
    <w:p w:rsidR="0071205F" w:rsidRPr="004046AC" w:rsidRDefault="0071205F" w:rsidP="00754390">
      <w:r w:rsidRPr="004046AC">
        <w:t>Num sentido próximo ao referido, Koening (2008</w:t>
      </w:r>
      <w:r w:rsidR="001A62CF">
        <w:rPr>
          <w:b/>
          <w:color w:val="E36C0A" w:themeColor="accent6" w:themeShade="BF"/>
        </w:rPr>
        <w:t>a</w:t>
      </w:r>
      <w:r w:rsidRPr="004046AC">
        <w:t>), perfilhando a definição de espiritualidade de Hufford, “como uma relação pessoal com o transcendente” e a de religião como “os aspetos comunitários da espiritualidade” (H</w:t>
      </w:r>
      <w:r w:rsidR="007456FB" w:rsidRPr="004046AC">
        <w:t>ufford citado por Koening 2008</w:t>
      </w:r>
      <w:r w:rsidR="001A62CF">
        <w:rPr>
          <w:b/>
          <w:color w:val="E36C0A" w:themeColor="accent6" w:themeShade="BF"/>
        </w:rPr>
        <w:t>a</w:t>
      </w:r>
      <w:r w:rsidR="007456FB" w:rsidRPr="004046AC">
        <w:t>, p.</w:t>
      </w:r>
      <w:r w:rsidRPr="004046AC">
        <w:t xml:space="preserve"> 16), entende que devemos trazer novamente a definição para as suas origens, na religião, seja ela</w:t>
      </w:r>
      <w:r w:rsidR="00622DC9">
        <w:t xml:space="preserve"> tradicional ou não tradicional, </w:t>
      </w:r>
      <w:r w:rsidRPr="004046AC">
        <w:t xml:space="preserve">porquanto </w:t>
      </w:r>
      <w:r w:rsidR="0093209C">
        <w:rPr>
          <w:b/>
          <w:color w:val="E36C0A" w:themeColor="accent6" w:themeShade="BF"/>
        </w:rPr>
        <w:t xml:space="preserve">(1) </w:t>
      </w:r>
      <w:r w:rsidRPr="004046AC">
        <w:t xml:space="preserve">torna-se mais fácil medir um conceito só; </w:t>
      </w:r>
      <w:r w:rsidR="0093209C">
        <w:rPr>
          <w:b/>
          <w:color w:val="E36C0A" w:themeColor="accent6" w:themeShade="BF"/>
        </w:rPr>
        <w:t xml:space="preserve">(2) </w:t>
      </w:r>
      <w:r w:rsidRPr="004046AC">
        <w:t>as raízes históricas da espiritualidade estão associadas</w:t>
      </w:r>
      <w:r w:rsidR="0093209C">
        <w:t xml:space="preserve"> à religião ou ao sobrenatural </w:t>
      </w:r>
      <w:r w:rsidR="0093209C" w:rsidRPr="0093209C">
        <w:rPr>
          <w:b/>
          <w:color w:val="E36C0A" w:themeColor="accent6" w:themeShade="BF"/>
        </w:rPr>
        <w:t>(</w:t>
      </w:r>
      <w:r w:rsidRPr="004046AC">
        <w:t>pressupondo, por isso, sempre, uma linguagem religiosa e, como tal, uma ligação à religião</w:t>
      </w:r>
      <w:r w:rsidR="0093209C">
        <w:rPr>
          <w:b/>
          <w:color w:val="E36C0A" w:themeColor="accent6" w:themeShade="BF"/>
        </w:rPr>
        <w:t>)</w:t>
      </w:r>
      <w:r w:rsidR="00150C20">
        <w:t xml:space="preserve">; </w:t>
      </w:r>
      <w:r w:rsidR="00295480">
        <w:rPr>
          <w:b/>
          <w:color w:val="E36C0A" w:themeColor="accent6" w:themeShade="BF"/>
        </w:rPr>
        <w:t xml:space="preserve">(3) </w:t>
      </w:r>
      <w:r w:rsidRPr="004046AC">
        <w:t>o conceito de religião, tal como é por si defendido, é um conceito suficientemente abrangente pois inclui</w:t>
      </w:r>
      <w:r w:rsidR="00295480">
        <w:rPr>
          <w:b/>
          <w:color w:val="E36C0A" w:themeColor="accent6" w:themeShade="BF"/>
        </w:rPr>
        <w:t>, não só</w:t>
      </w:r>
      <w:r w:rsidRPr="004046AC">
        <w:t xml:space="preserve"> expressões tradicionais e não tradicionai</w:t>
      </w:r>
      <w:r w:rsidR="00295480">
        <w:t xml:space="preserve">s, crenças pessoais e privadas </w:t>
      </w:r>
      <w:r w:rsidR="00295480">
        <w:rPr>
          <w:b/>
          <w:color w:val="E36C0A" w:themeColor="accent6" w:themeShade="BF"/>
        </w:rPr>
        <w:t>(</w:t>
      </w:r>
      <w:r w:rsidRPr="004046AC">
        <w:t>atividades que não estão condicionadas a aspetos organizacionais e institucionais</w:t>
      </w:r>
      <w:r w:rsidR="00295480">
        <w:rPr>
          <w:b/>
          <w:color w:val="E36C0A" w:themeColor="accent6" w:themeShade="BF"/>
        </w:rPr>
        <w:t>)</w:t>
      </w:r>
      <w:r w:rsidR="0039104C">
        <w:rPr>
          <w:color w:val="E36C0A" w:themeColor="accent6" w:themeShade="BF"/>
        </w:rPr>
        <w:t>,</w:t>
      </w:r>
      <w:r w:rsidRPr="004046AC">
        <w:t xml:space="preserve"> </w:t>
      </w:r>
      <w:r w:rsidRPr="00295480">
        <w:rPr>
          <w:strike/>
        </w:rPr>
        <w:t>e, ainda,</w:t>
      </w:r>
      <w:r w:rsidRPr="004046AC">
        <w:t xml:space="preserve"> </w:t>
      </w:r>
      <w:r w:rsidR="00295480">
        <w:rPr>
          <w:b/>
          <w:color w:val="E36C0A" w:themeColor="accent6" w:themeShade="BF"/>
        </w:rPr>
        <w:t xml:space="preserve">mas também </w:t>
      </w:r>
      <w:r w:rsidRPr="004046AC">
        <w:t>a procura ou busca do Sagrado ou Transcendente</w:t>
      </w:r>
      <w:r w:rsidR="007456FB" w:rsidRPr="004046AC">
        <w:t xml:space="preserve"> (Koening, </w:t>
      </w:r>
      <w:r w:rsidRPr="004046AC">
        <w:t>2008</w:t>
      </w:r>
      <w:r w:rsidR="008A2F89">
        <w:rPr>
          <w:b/>
          <w:color w:val="E36C0A" w:themeColor="accent6" w:themeShade="BF"/>
        </w:rPr>
        <w:t>a</w:t>
      </w:r>
      <w:r w:rsidRPr="004046AC">
        <w:t xml:space="preserve">). Segundo este autor, toda e qualquer atividade que não tenha nenhuma ligação à religião ou ao sobrenatural, quando muito, poderá ser intitulada de “humanista” e não de espiritualidade </w:t>
      </w:r>
      <w:r w:rsidRPr="00C71924">
        <w:rPr>
          <w:i/>
        </w:rPr>
        <w:t>stricto sensu</w:t>
      </w:r>
      <w:r w:rsidRPr="004046AC">
        <w:t xml:space="preserve"> uma vez que, no seu entender, há que distinguir a espiritualidade propriamente dita das suas consequências</w:t>
      </w:r>
      <w:r w:rsidRPr="00295480">
        <w:rPr>
          <w:strike/>
        </w:rPr>
        <w:t>, por exemplo,</w:t>
      </w:r>
      <w:r w:rsidRPr="004046AC">
        <w:t xml:space="preserve"> </w:t>
      </w:r>
      <w:r w:rsidR="00295480">
        <w:rPr>
          <w:b/>
          <w:color w:val="E36C0A" w:themeColor="accent6" w:themeShade="BF"/>
        </w:rPr>
        <w:t xml:space="preserve">(e.g. </w:t>
      </w:r>
      <w:r w:rsidRPr="004046AC">
        <w:t>quando as pessoas falam, entre outros aspetos, em paz interior, ligação com os outros, conforto, estão a falar, não da espiritualidade em si, mas sim do resultado da prática espiritual</w:t>
      </w:r>
      <w:r w:rsidR="00295480">
        <w:rPr>
          <w:b/>
          <w:color w:val="E36C0A" w:themeColor="accent6" w:themeShade="BF"/>
        </w:rPr>
        <w:t>)</w:t>
      </w:r>
      <w:r w:rsidRPr="004046AC">
        <w:t>.</w:t>
      </w:r>
    </w:p>
    <w:p w:rsidR="0071205F" w:rsidRPr="004046AC" w:rsidRDefault="0071205F" w:rsidP="00754390">
      <w:r w:rsidRPr="004046AC">
        <w:t>Outros autores, porém, procuram enquadrar os constructos, sobretudo o da espiritualidade, de uma forma mais abrangente. Smith (2007), entendendo que se deve conceptualizar os constructos da espiritualidade e da religião/religiosidade dentro de um quadro que possa evitar os obstáculos empíricos com que os investigadores se têm debatido, faz uma proposta que, no seu entender, nos conduz a um caminho de convergência e congruência, a</w:t>
      </w:r>
      <w:r w:rsidR="00475907">
        <w:t xml:space="preserve"> partir dos escritos de </w:t>
      </w:r>
      <w:r w:rsidR="00475907" w:rsidRPr="00475907">
        <w:rPr>
          <w:b/>
          <w:color w:val="E36C0A" w:themeColor="accent6" w:themeShade="BF"/>
        </w:rPr>
        <w:t>Wilber</w:t>
      </w:r>
      <w:r w:rsidR="00475907">
        <w:rPr>
          <w:b/>
          <w:color w:val="E36C0A" w:themeColor="accent6" w:themeShade="BF"/>
        </w:rPr>
        <w:t>,</w:t>
      </w:r>
      <w:r w:rsidR="00475907" w:rsidRPr="00475907">
        <w:rPr>
          <w:b/>
          <w:color w:val="E36C0A" w:themeColor="accent6" w:themeShade="BF"/>
        </w:rPr>
        <w:t xml:space="preserve"> datados de 1999, 2005</w:t>
      </w:r>
      <w:r w:rsidRPr="004046AC">
        <w:t xml:space="preserve"> e dos seus constructos de </w:t>
      </w:r>
      <w:r w:rsidRPr="00C71924">
        <w:rPr>
          <w:i/>
        </w:rPr>
        <w:t>translation</w:t>
      </w:r>
      <w:r w:rsidRPr="004046AC">
        <w:t xml:space="preserve"> e de </w:t>
      </w:r>
      <w:r w:rsidRPr="00C71924">
        <w:rPr>
          <w:i/>
        </w:rPr>
        <w:t>transformation</w:t>
      </w:r>
      <w:r w:rsidRPr="004046AC">
        <w:t xml:space="preserve">. Aquele autor advoga, a favor da sua tese, que o primeiro constructo de Wilber, </w:t>
      </w:r>
      <w:r w:rsidRPr="00C71924">
        <w:rPr>
          <w:i/>
        </w:rPr>
        <w:t>translation</w:t>
      </w:r>
      <w:r w:rsidRPr="004046AC">
        <w:t xml:space="preserve">, pressupondo um movimento horizontal do </w:t>
      </w:r>
      <w:r w:rsidRPr="002827B4">
        <w:rPr>
          <w:b/>
          <w:i/>
          <w:color w:val="E36C0A" w:themeColor="accent6" w:themeShade="BF"/>
        </w:rPr>
        <w:t>self</w:t>
      </w:r>
      <w:r w:rsidRPr="004046AC">
        <w:t xml:space="preserve"> pelo qual “a crença nos mitos e nos rituais fortifica e defende a pessoa da angústia que lhe é inerente e das dúvidas existenciais da condição humana”</w:t>
      </w:r>
      <w:r w:rsidR="007456FB" w:rsidRPr="004046AC">
        <w:t xml:space="preserve"> (Smith, 2007, p. </w:t>
      </w:r>
      <w:r w:rsidRPr="004046AC">
        <w:t xml:space="preserve">15), confere a necessária legitimidade às crenças de cada pessoa e à sua visão do mundo, enquanto o segundo constructo, </w:t>
      </w:r>
      <w:r w:rsidRPr="00C71924">
        <w:rPr>
          <w:i/>
        </w:rPr>
        <w:t>transformation</w:t>
      </w:r>
      <w:r w:rsidRPr="004046AC">
        <w:t>, como movimento vertical que pressupõe uma abordagem holística através da qual “a pessoa é unificada e integrada numa experiência fenomenológica profundamente aberta e transcendentemente compassiva e presente” (</w:t>
      </w:r>
      <w:r w:rsidR="007456FB" w:rsidRPr="004046AC">
        <w:t>Smith, 2007, p.</w:t>
      </w:r>
      <w:r w:rsidRPr="004046AC">
        <w:t xml:space="preserve"> 15), confere a verdadeira autenticidade a essas mesmas crenças pessoais e à visão do mundo que cada um tem. </w:t>
      </w:r>
    </w:p>
    <w:p w:rsidR="0071205F" w:rsidRPr="004046AC" w:rsidRDefault="0071205F" w:rsidP="00754390">
      <w:r w:rsidRPr="004046AC">
        <w:t>Uma outra proposta surge de Rovers e Kocum (2010) e vai no sentido de ser desenvolvido um modelo holístico de espiritualidade a partir dos aspetos que</w:t>
      </w:r>
      <w:r w:rsidR="00295480">
        <w:t xml:space="preserve"> </w:t>
      </w:r>
      <w:r w:rsidR="00295480">
        <w:rPr>
          <w:b/>
          <w:color w:val="E36C0A" w:themeColor="accent6" w:themeShade="BF"/>
        </w:rPr>
        <w:t>os autores</w:t>
      </w:r>
      <w:r w:rsidRPr="004046AC">
        <w:t xml:space="preserve"> consideram serem os mais similares nas várias definições que existem </w:t>
      </w:r>
      <w:r w:rsidRPr="00295480">
        <w:rPr>
          <w:strike/>
        </w:rPr>
        <w:t>do</w:t>
      </w:r>
      <w:r w:rsidRPr="004046AC">
        <w:t xml:space="preserve"> </w:t>
      </w:r>
      <w:r w:rsidR="00295480">
        <w:rPr>
          <w:b/>
          <w:color w:val="E36C0A" w:themeColor="accent6" w:themeShade="BF"/>
        </w:rPr>
        <w:t xml:space="preserve">no </w:t>
      </w:r>
      <w:r w:rsidRPr="004046AC">
        <w:t xml:space="preserve">constructo. Concebendo a espiritualidade “como a força motriz que dá sentido, a estabilidade e propósito/sentido à vida através do parentesco com dimensões que transcendem a pessoa” (Rovers &amp; </w:t>
      </w:r>
      <w:r w:rsidR="007456FB" w:rsidRPr="004046AC">
        <w:t>Kocum, 2010, p.</w:t>
      </w:r>
      <w:r w:rsidRPr="004046AC">
        <w:t xml:space="preserve"> 17), salientam que essas dimensões são três: </w:t>
      </w:r>
      <w:r w:rsidR="00295480">
        <w:rPr>
          <w:b/>
          <w:color w:val="E36C0A" w:themeColor="accent6" w:themeShade="BF"/>
        </w:rPr>
        <w:t xml:space="preserve">(1) </w:t>
      </w:r>
      <w:r w:rsidRPr="00295480">
        <w:rPr>
          <w:i/>
        </w:rPr>
        <w:t>a fé</w:t>
      </w:r>
      <w:r w:rsidRPr="004046AC">
        <w:t xml:space="preserve"> (aqui inclui-se a espiritualidade teísta ou a crença num Deus/deuses ou num ser transcendente), </w:t>
      </w:r>
      <w:r w:rsidR="00295480">
        <w:rPr>
          <w:b/>
          <w:color w:val="E36C0A" w:themeColor="accent6" w:themeShade="BF"/>
        </w:rPr>
        <w:t xml:space="preserve">(2) </w:t>
      </w:r>
      <w:r w:rsidRPr="00295480">
        <w:rPr>
          <w:i/>
        </w:rPr>
        <w:t>a Esperança</w:t>
      </w:r>
      <w:r w:rsidRPr="004046AC">
        <w:t xml:space="preserve"> (situa-se ao nível de uma espiritualidade existencial e de sentido/preenchimento/propósito de vida)</w:t>
      </w:r>
      <w:r w:rsidR="00295480">
        <w:t>;</w:t>
      </w:r>
      <w:r w:rsidRPr="004046AC">
        <w:t xml:space="preserve"> </w:t>
      </w:r>
      <w:r w:rsidR="00295480">
        <w:rPr>
          <w:b/>
          <w:color w:val="E36C0A" w:themeColor="accent6" w:themeShade="BF"/>
        </w:rPr>
        <w:t xml:space="preserve">(3) </w:t>
      </w:r>
      <w:r w:rsidRPr="00295480">
        <w:rPr>
          <w:i/>
        </w:rPr>
        <w:t>o Amor</w:t>
      </w:r>
      <w:r w:rsidRPr="004046AC">
        <w:t xml:space="preserve"> (como a vertente comunitária da espiritualidade englobando, ainda, a ligação, a relação e o amor ao próprio, aos outros e ao mundo). Estas três dimensões têm-se revelado convergentes nos vários estudos, sendo </w:t>
      </w:r>
      <w:r w:rsidRPr="00295480">
        <w:rPr>
          <w:strike/>
        </w:rPr>
        <w:t>aquelas</w:t>
      </w:r>
      <w:r w:rsidRPr="004046AC">
        <w:t xml:space="preserve"> </w:t>
      </w:r>
      <w:r w:rsidR="00295480">
        <w:rPr>
          <w:b/>
          <w:color w:val="E36C0A" w:themeColor="accent6" w:themeShade="BF"/>
        </w:rPr>
        <w:t xml:space="preserve">as </w:t>
      </w:r>
      <w:r w:rsidRPr="004046AC">
        <w:t>que, segundo aqueles autores, nos apontam o caminho</w:t>
      </w:r>
      <w:r w:rsidR="00295480" w:rsidRPr="00295480">
        <w:rPr>
          <w:b/>
          <w:color w:val="E36C0A" w:themeColor="accent6" w:themeShade="BF"/>
        </w:rPr>
        <w:t>,</w:t>
      </w:r>
      <w:r w:rsidRPr="004046AC">
        <w:t xml:space="preserve"> não só na direção de uma definição comum de espiritualidade mas, igualmente, no sentido da criação de um instrumento de medida mais englobante para a mesma. E</w:t>
      </w:r>
      <w:r w:rsidR="00295480">
        <w:rPr>
          <w:b/>
          <w:color w:val="E36C0A" w:themeColor="accent6" w:themeShade="BF"/>
        </w:rPr>
        <w:t>,</w:t>
      </w:r>
      <w:r w:rsidRPr="004046AC">
        <w:t xml:space="preserve"> por isso, propõem um modelo concebido a partir destas três dimensões, em cuja avaliação o mesmo assenta </w:t>
      </w:r>
      <w:r w:rsidRPr="00295480">
        <w:rPr>
          <w:strike/>
        </w:rPr>
        <w:t>e que,</w:t>
      </w:r>
      <w:r w:rsidRPr="004046AC">
        <w:t xml:space="preserve"> </w:t>
      </w:r>
      <w:r w:rsidR="00295480">
        <w:rPr>
          <w:b/>
          <w:color w:val="E36C0A" w:themeColor="accent6" w:themeShade="BF"/>
        </w:rPr>
        <w:t xml:space="preserve">o qual, </w:t>
      </w:r>
      <w:r w:rsidRPr="004046AC">
        <w:t>segundo aqueles autores, tem a vantagem de apresentar uma definição ampla de espiritualidade, permitindo a sua aplicabilidade em investigações grandes e heterogéneas (Rovers &amp; Kocum</w:t>
      </w:r>
      <w:r w:rsidR="007456FB" w:rsidRPr="004046AC">
        <w:t>,</w:t>
      </w:r>
      <w:r w:rsidRPr="004046AC">
        <w:t xml:space="preserve"> 2010). Muito próximo deste modelo holístico, encontra-se Ross (1995), que perfilha a definição de dimensão espiritual apresentada por Renetzky, em 1979, a partir de três grandes componentes: </w:t>
      </w:r>
      <w:r w:rsidR="00295480">
        <w:rPr>
          <w:b/>
          <w:color w:val="E36C0A" w:themeColor="accent6" w:themeShade="BF"/>
        </w:rPr>
        <w:t xml:space="preserve">(1) </w:t>
      </w:r>
      <w:r w:rsidRPr="004046AC">
        <w:t xml:space="preserve">a necessidade de encontrar sentido, razão e preenchimento na vida; </w:t>
      </w:r>
      <w:r w:rsidR="00295480">
        <w:rPr>
          <w:b/>
          <w:color w:val="E36C0A" w:themeColor="accent6" w:themeShade="BF"/>
        </w:rPr>
        <w:t xml:space="preserve">(2) </w:t>
      </w:r>
      <w:r w:rsidRPr="004046AC">
        <w:t xml:space="preserve">a esperança/vontade para viver; </w:t>
      </w:r>
      <w:r w:rsidR="00295480">
        <w:rPr>
          <w:b/>
          <w:color w:val="E36C0A" w:themeColor="accent6" w:themeShade="BF"/>
        </w:rPr>
        <w:t xml:space="preserve">(3) </w:t>
      </w:r>
      <w:r w:rsidRPr="004046AC">
        <w:t>a fé em si mesmo, nos outros ou em Deus.</w:t>
      </w:r>
    </w:p>
    <w:p w:rsidR="0071205F" w:rsidRPr="004046AC" w:rsidRDefault="00A5087B" w:rsidP="00754390">
      <w:r>
        <w:t>N</w:t>
      </w:r>
      <w:r w:rsidR="0071205F" w:rsidRPr="004046AC">
        <w:t xml:space="preserve">a tentativa de encontrar um </w:t>
      </w:r>
      <w:r w:rsidRPr="004046AC">
        <w:t>protótipo</w:t>
      </w:r>
      <w:r w:rsidR="0071205F" w:rsidRPr="004046AC">
        <w:t xml:space="preserve"> amplo, dentro do qual a espiritualidade</w:t>
      </w:r>
      <w:r w:rsidR="00967626">
        <w:t xml:space="preserve"> possa ser conceptualizada</w:t>
      </w:r>
      <w:r w:rsidR="00967626" w:rsidRPr="00967626">
        <w:rPr>
          <w:b/>
          <w:color w:val="E36C0A" w:themeColor="accent6" w:themeShade="BF"/>
        </w:rPr>
        <w:t>,</w:t>
      </w:r>
      <w:r w:rsidR="00967626">
        <w:t xml:space="preserve"> </w:t>
      </w:r>
      <w:r>
        <w:t>Piedmont (</w:t>
      </w:r>
      <w:r w:rsidRPr="00A5087B">
        <w:t>1999a, 1999b, 2001, 2004, 2007</w:t>
      </w:r>
      <w:r>
        <w:t xml:space="preserve">) </w:t>
      </w:r>
      <w:r w:rsidR="0071205F" w:rsidRPr="004046AC">
        <w:t>vê-a como uma fonte intrínseca de motivação o que, no seu entender, a torna num constructo estável ao longo do tempo</w:t>
      </w:r>
      <w:r>
        <w:t>. A</w:t>
      </w:r>
      <w:r w:rsidR="0071205F" w:rsidRPr="004046AC">
        <w:t>presentando como</w:t>
      </w:r>
      <w:r>
        <w:t xml:space="preserve"> argumentos para que assim seja, </w:t>
      </w:r>
      <w:r w:rsidR="0071205F" w:rsidRPr="004046AC">
        <w:t>entre outros, os que, sumariamente, apresentamos:</w:t>
      </w:r>
    </w:p>
    <w:p w:rsidR="0071205F" w:rsidRPr="004046AC" w:rsidRDefault="00A5087B" w:rsidP="00A5087B">
      <w:pPr>
        <w:pStyle w:val="Estilo33"/>
      </w:pPr>
      <w:r>
        <w:t xml:space="preserve">- </w:t>
      </w:r>
      <w:r w:rsidR="0071205F" w:rsidRPr="004046AC">
        <w:t>A espiritualidade não surge de quaisquer práticas religiosas específicas, ao invés, representa a matéria-prima a partir da qual surge a religiosidade e, como tal, os comportamentos religiosos;</w:t>
      </w:r>
    </w:p>
    <w:p w:rsidR="0071205F" w:rsidRPr="004046AC" w:rsidRDefault="00A5087B" w:rsidP="00A5087B">
      <w:pPr>
        <w:pStyle w:val="Estilo33"/>
      </w:pPr>
      <w:r>
        <w:t xml:space="preserve">- </w:t>
      </w:r>
      <w:r w:rsidR="0071205F" w:rsidRPr="004046AC">
        <w:t>É uma qualidade singular que transcende a cultura e o contexto, sendo, por isso, uma feição característica universal do ser humano;</w:t>
      </w:r>
    </w:p>
    <w:p w:rsidR="0071205F" w:rsidRPr="004046AC" w:rsidRDefault="00A5087B" w:rsidP="00A5087B">
      <w:pPr>
        <w:pStyle w:val="Estilo33"/>
      </w:pPr>
      <w:r>
        <w:t xml:space="preserve">- </w:t>
      </w:r>
      <w:r w:rsidR="0071205F" w:rsidRPr="004046AC">
        <w:t xml:space="preserve">Apresenta-se como um traço idêntico a um dos fatores da personalidade mas não se encontra mediatizado por esta, representando antes um aspeto do funcionamento psicológico que se tem vindo a revelar independente dos restantes cinco fatores da personalidade; </w:t>
      </w:r>
    </w:p>
    <w:p w:rsidR="0071205F" w:rsidRPr="00475907" w:rsidRDefault="00A5087B" w:rsidP="00A5087B">
      <w:pPr>
        <w:pStyle w:val="Estilo33"/>
        <w:rPr>
          <w:b/>
          <w:color w:val="E36C0A" w:themeColor="accent6" w:themeShade="BF"/>
        </w:rPr>
      </w:pPr>
      <w:r>
        <w:t xml:space="preserve">- </w:t>
      </w:r>
      <w:r w:rsidR="0071205F" w:rsidRPr="004046AC">
        <w:t>Tem o seu suporte em vários estu</w:t>
      </w:r>
      <w:r w:rsidR="00BB36E2">
        <w:t xml:space="preserve">dos empíricos levados a efeito, </w:t>
      </w:r>
      <w:r w:rsidR="0071205F" w:rsidRPr="004046AC">
        <w:t xml:space="preserve">designadamente os de Piedmont (1999a, 1999b, 2001, 2004), entre outros, </w:t>
      </w:r>
      <w:r w:rsidR="0071205F" w:rsidRPr="00967626">
        <w:rPr>
          <w:strike/>
        </w:rPr>
        <w:t>tendo esses estudos</w:t>
      </w:r>
      <w:r w:rsidR="0071205F" w:rsidRPr="004046AC">
        <w:t xml:space="preserve"> assumindo</w:t>
      </w:r>
      <w:r w:rsidR="00967626">
        <w:rPr>
          <w:b/>
          <w:color w:val="E36C0A" w:themeColor="accent6" w:themeShade="BF"/>
        </w:rPr>
        <w:t>, esses estudos,</w:t>
      </w:r>
      <w:r w:rsidR="0071205F" w:rsidRPr="004046AC">
        <w:t xml:space="preserve"> uma vertente</w:t>
      </w:r>
      <w:r>
        <w:t xml:space="preserve"> transcultural (</w:t>
      </w:r>
      <w:r w:rsidRPr="00475907">
        <w:rPr>
          <w:strike/>
        </w:rPr>
        <w:t>Piedmont &amp; Leach, 2002; Dy-Liacco, Kenned, Parker &amp; Piedmont, 2005; Piedmont, Ciarrochi, Dy-Liacco, &amp; Williams, 2009</w:t>
      </w:r>
      <w:r w:rsidR="00475907">
        <w:t xml:space="preserve">) </w:t>
      </w:r>
      <w:r w:rsidR="00475907">
        <w:rPr>
          <w:b/>
          <w:color w:val="E36C0A" w:themeColor="accent6" w:themeShade="BF"/>
        </w:rPr>
        <w:t>(</w:t>
      </w:r>
      <w:r w:rsidR="00475907" w:rsidRPr="00475907">
        <w:rPr>
          <w:b/>
          <w:color w:val="E36C0A" w:themeColor="accent6" w:themeShade="BF"/>
        </w:rPr>
        <w:t>Dy-Liacco, Kenned</w:t>
      </w:r>
      <w:r w:rsidR="009C26E1">
        <w:rPr>
          <w:b/>
          <w:color w:val="E36C0A" w:themeColor="accent6" w:themeShade="BF"/>
        </w:rPr>
        <w:t>y</w:t>
      </w:r>
      <w:r w:rsidR="00475907" w:rsidRPr="00475907">
        <w:rPr>
          <w:b/>
          <w:color w:val="E36C0A" w:themeColor="accent6" w:themeShade="BF"/>
        </w:rPr>
        <w:t>, Parker &amp; Piedmont, 2005</w:t>
      </w:r>
      <w:r w:rsidR="00475907">
        <w:rPr>
          <w:b/>
          <w:color w:val="E36C0A" w:themeColor="accent6" w:themeShade="BF"/>
        </w:rPr>
        <w:t xml:space="preserve">; </w:t>
      </w:r>
      <w:r w:rsidR="00475907" w:rsidRPr="00475907">
        <w:rPr>
          <w:b/>
          <w:color w:val="E36C0A" w:themeColor="accent6" w:themeShade="BF"/>
        </w:rPr>
        <w:t>Piedmont, Ciarrochi, Dy-Liacco, &amp; Williams, 2009</w:t>
      </w:r>
      <w:r w:rsidR="00475907">
        <w:rPr>
          <w:b/>
          <w:color w:val="E36C0A" w:themeColor="accent6" w:themeShade="BF"/>
        </w:rPr>
        <w:t>;</w:t>
      </w:r>
      <w:r w:rsidR="009170D7">
        <w:rPr>
          <w:b/>
          <w:color w:val="E36C0A" w:themeColor="accent6" w:themeShade="BF"/>
        </w:rPr>
        <w:t xml:space="preserve"> </w:t>
      </w:r>
      <w:r w:rsidR="009170D7" w:rsidRPr="009170D7">
        <w:rPr>
          <w:b/>
          <w:color w:val="E36C0A" w:themeColor="accent6" w:themeShade="BF"/>
        </w:rPr>
        <w:t>Piedmont &amp; Leach, 2002</w:t>
      </w:r>
      <w:r w:rsidR="009170D7">
        <w:rPr>
          <w:b/>
          <w:color w:val="E36C0A" w:themeColor="accent6" w:themeShade="BF"/>
        </w:rPr>
        <w:t>).</w:t>
      </w:r>
    </w:p>
    <w:p w:rsidR="0071205F" w:rsidRPr="004046AC" w:rsidRDefault="00A55D87" w:rsidP="00754390">
      <w:r>
        <w:rPr>
          <w:b/>
          <w:color w:val="E36C0A" w:themeColor="accent6" w:themeShade="BF"/>
        </w:rPr>
        <w:t>Meezenbroek et al. (2012</w:t>
      </w:r>
      <w:r w:rsidR="0071205F" w:rsidRPr="00A55D87">
        <w:rPr>
          <w:b/>
          <w:color w:val="E36C0A" w:themeColor="accent6" w:themeShade="BF"/>
        </w:rPr>
        <w:t>)</w:t>
      </w:r>
      <w:r w:rsidR="0071205F" w:rsidRPr="004046AC">
        <w:t xml:space="preserve">, a partir da análise que fizeram a mais de oitocentos artigos que recolheram, propõem uma definição de espiritualidade </w:t>
      </w:r>
      <w:r w:rsidR="00967626">
        <w:rPr>
          <w:b/>
          <w:color w:val="E36C0A" w:themeColor="accent6" w:themeShade="BF"/>
        </w:rPr>
        <w:t>(</w:t>
      </w:r>
      <w:r w:rsidR="0071205F" w:rsidRPr="004046AC">
        <w:t>que consideram ser suficientemente abrangente para cobrir as várias dimensões encontradas nos estudos, qu</w:t>
      </w:r>
      <w:r w:rsidR="00967626">
        <w:t>e foram objeto daqueles artigos</w:t>
      </w:r>
      <w:r w:rsidR="00967626">
        <w:rPr>
          <w:b/>
          <w:color w:val="E36C0A" w:themeColor="accent6" w:themeShade="BF"/>
        </w:rPr>
        <w:t>)</w:t>
      </w:r>
      <w:r w:rsidR="0071205F" w:rsidRPr="004046AC">
        <w:t xml:space="preserve"> </w:t>
      </w:r>
      <w:r w:rsidR="0071205F" w:rsidRPr="00801B28">
        <w:rPr>
          <w:strike/>
        </w:rPr>
        <w:t xml:space="preserve">e </w:t>
      </w:r>
      <w:r w:rsidR="0071205F" w:rsidRPr="004046AC">
        <w:t xml:space="preserve">que refletisse as experiências, quer das pessoas de diferentes origens religiosas ou seculares, quer das muitas pessoas que, na cultura atual ocidental, buscam “a profundidade e o sentido da vida, a partir de experiências pessoais e </w:t>
      </w:r>
      <w:r w:rsidR="0071205F" w:rsidRPr="00967626">
        <w:rPr>
          <w:i/>
        </w:rPr>
        <w:t>insight</w:t>
      </w:r>
      <w:r w:rsidR="0071205F" w:rsidRPr="004046AC">
        <w:t xml:space="preserve">, ao invés de o fazerem com base em regras externas, normas e expectativas” </w:t>
      </w:r>
      <w:r w:rsidR="0071205F" w:rsidRPr="00A55D87">
        <w:rPr>
          <w:b/>
          <w:color w:val="E36C0A" w:themeColor="accent6" w:themeShade="BF"/>
        </w:rPr>
        <w:t>(Meezenbroek et al.</w:t>
      </w:r>
      <w:r w:rsidRPr="00A55D87">
        <w:rPr>
          <w:b/>
          <w:color w:val="E36C0A" w:themeColor="accent6" w:themeShade="BF"/>
        </w:rPr>
        <w:t>, 2012</w:t>
      </w:r>
      <w:r w:rsidR="007456FB" w:rsidRPr="00A55D87">
        <w:rPr>
          <w:b/>
          <w:color w:val="E36C0A" w:themeColor="accent6" w:themeShade="BF"/>
        </w:rPr>
        <w:t>, p.</w:t>
      </w:r>
      <w:r w:rsidR="0071205F" w:rsidRPr="00A55D87">
        <w:rPr>
          <w:b/>
          <w:color w:val="E36C0A" w:themeColor="accent6" w:themeShade="BF"/>
        </w:rPr>
        <w:t xml:space="preserve"> 3</w:t>
      </w:r>
      <w:r w:rsidRPr="00A55D87">
        <w:rPr>
          <w:b/>
          <w:color w:val="E36C0A" w:themeColor="accent6" w:themeShade="BF"/>
        </w:rPr>
        <w:t>38</w:t>
      </w:r>
      <w:r w:rsidR="0071205F" w:rsidRPr="00A55D87">
        <w:rPr>
          <w:b/>
          <w:color w:val="E36C0A" w:themeColor="accent6" w:themeShade="BF"/>
        </w:rPr>
        <w:t>)</w:t>
      </w:r>
      <w:r w:rsidR="0071205F" w:rsidRPr="004046AC">
        <w:t>. Assim, definem espiritualidade como “o esforço e a experiência de ligação que cada pessoa tem consigo própria, com os outros, com a natureza e com o transcendente”</w:t>
      </w:r>
      <w:r w:rsidRPr="00A55D87">
        <w:rPr>
          <w:b/>
          <w:color w:val="E36C0A" w:themeColor="accent6" w:themeShade="BF"/>
        </w:rPr>
        <w:t xml:space="preserve"> (Meezenbroek et al., 2012, p. 338)</w:t>
      </w:r>
      <w:r w:rsidR="0071205F" w:rsidRPr="004046AC">
        <w:t xml:space="preserve">, sendo que, neste último caso, se inclui tudo o que está para além do que é humano, tal como o Universo, a realidade transcendente, o Poder Supremo e Deus. O termo </w:t>
      </w:r>
      <w:r w:rsidR="0071205F" w:rsidRPr="002D0765">
        <w:rPr>
          <w:i/>
        </w:rPr>
        <w:t>Connectedness</w:t>
      </w:r>
      <w:r w:rsidR="0071205F" w:rsidRPr="004046AC">
        <w:t>, aqui traduzido por “ligação” parece ser, no entender dos autores, o que melhor engloba os vários aspetos que aparecem evidenciados nas questões da espiritualidade para cada ser humano</w:t>
      </w:r>
      <w:r w:rsidR="0071205F" w:rsidRPr="00967626">
        <w:rPr>
          <w:strike/>
        </w:rPr>
        <w:t>:</w:t>
      </w:r>
      <w:r w:rsidR="0071205F" w:rsidRPr="004046AC">
        <w:t xml:space="preserve"> </w:t>
      </w:r>
      <w:r w:rsidR="00967626">
        <w:rPr>
          <w:b/>
          <w:color w:val="E36C0A" w:themeColor="accent6" w:themeShade="BF"/>
        </w:rPr>
        <w:t xml:space="preserve">Assim, </w:t>
      </w:r>
      <w:r w:rsidR="00967626" w:rsidRPr="00365816">
        <w:rPr>
          <w:color w:val="E36C0A" w:themeColor="accent6" w:themeShade="BF"/>
        </w:rPr>
        <w:t>na</w:t>
      </w:r>
      <w:r w:rsidR="00967626" w:rsidRPr="004046AC">
        <w:t xml:space="preserve"> </w:t>
      </w:r>
      <w:r w:rsidR="00967626" w:rsidRPr="00967626">
        <w:rPr>
          <w:b/>
          <w:i/>
          <w:color w:val="E36C0A" w:themeColor="accent6" w:themeShade="BF"/>
        </w:rPr>
        <w:t>ligação consigo próprio</w:t>
      </w:r>
      <w:r w:rsidR="00967626" w:rsidRPr="004046AC">
        <w:t xml:space="preserve"> </w:t>
      </w:r>
      <w:r w:rsidR="00967626">
        <w:rPr>
          <w:b/>
          <w:color w:val="E36C0A" w:themeColor="accent6" w:themeShade="BF"/>
        </w:rPr>
        <w:t xml:space="preserve">incluem </w:t>
      </w:r>
      <w:r w:rsidR="0071205F" w:rsidRPr="004046AC">
        <w:t xml:space="preserve">a autenticidade, a harmonia e a paz interiores, a consciência, o autoconhecimento, a procura do sentido para a vida </w:t>
      </w:r>
      <w:r w:rsidR="0071205F" w:rsidRPr="0039104C">
        <w:rPr>
          <w:strike/>
        </w:rPr>
        <w:t>englobam-se, na perspetiva dos autores, na</w:t>
      </w:r>
      <w:r w:rsidR="0071205F" w:rsidRPr="00967626">
        <w:rPr>
          <w:strike/>
        </w:rPr>
        <w:t xml:space="preserve"> ligação consigo próprio</w:t>
      </w:r>
      <w:r w:rsidR="0071205F" w:rsidRPr="004046AC">
        <w:t xml:space="preserve">; </w:t>
      </w:r>
      <w:r w:rsidR="00967626" w:rsidRPr="00365816">
        <w:rPr>
          <w:b/>
          <w:color w:val="E36C0A" w:themeColor="accent6" w:themeShade="BF"/>
        </w:rPr>
        <w:t>na</w:t>
      </w:r>
      <w:r w:rsidR="00967626" w:rsidRPr="00967626">
        <w:rPr>
          <w:b/>
          <w:i/>
          <w:color w:val="E36C0A" w:themeColor="accent6" w:themeShade="BF"/>
        </w:rPr>
        <w:t xml:space="preserve"> ligação aos outros</w:t>
      </w:r>
      <w:r w:rsidR="00365816" w:rsidRPr="00365816">
        <w:t xml:space="preserve"> </w:t>
      </w:r>
      <w:r w:rsidR="00365816" w:rsidRPr="00365816">
        <w:rPr>
          <w:b/>
          <w:i/>
          <w:color w:val="E36C0A" w:themeColor="accent6" w:themeShade="BF"/>
        </w:rPr>
        <w:t>e à natureza</w:t>
      </w:r>
      <w:r w:rsidR="00365816">
        <w:t xml:space="preserve"> </w:t>
      </w:r>
      <w:r w:rsidR="00365816" w:rsidRPr="00365816">
        <w:rPr>
          <w:b/>
          <w:color w:val="E36C0A" w:themeColor="accent6" w:themeShade="BF"/>
        </w:rPr>
        <w:t>abrangem</w:t>
      </w:r>
      <w:r w:rsidR="00365816">
        <w:t xml:space="preserve"> </w:t>
      </w:r>
      <w:r w:rsidR="0071205F" w:rsidRPr="004046AC">
        <w:t xml:space="preserve">a compaixão, o cuidar, a gratidão, o espanto/deslumbramento, </w:t>
      </w:r>
      <w:r w:rsidR="0071205F" w:rsidRPr="00365816">
        <w:rPr>
          <w:strike/>
        </w:rPr>
        <w:t>incluem-se na</w:t>
      </w:r>
      <w:r w:rsidR="0071205F" w:rsidRPr="00967626">
        <w:rPr>
          <w:strike/>
        </w:rPr>
        <w:t xml:space="preserve"> ligação aos outros</w:t>
      </w:r>
      <w:r w:rsidR="0071205F" w:rsidRPr="004046AC">
        <w:t xml:space="preserve"> </w:t>
      </w:r>
      <w:r w:rsidR="0071205F" w:rsidRPr="00365816">
        <w:rPr>
          <w:strike/>
        </w:rPr>
        <w:t>e à natureza</w:t>
      </w:r>
      <w:r w:rsidR="0071205F" w:rsidRPr="004046AC">
        <w:t xml:space="preserve"> e, por último, </w:t>
      </w:r>
      <w:r w:rsidR="00365816" w:rsidRPr="00365816">
        <w:rPr>
          <w:b/>
          <w:color w:val="E36C0A" w:themeColor="accent6" w:themeShade="BF"/>
        </w:rPr>
        <w:t xml:space="preserve">na </w:t>
      </w:r>
      <w:r w:rsidR="00365816" w:rsidRPr="00365816">
        <w:rPr>
          <w:b/>
          <w:i/>
          <w:color w:val="E36C0A" w:themeColor="accent6" w:themeShade="BF"/>
        </w:rPr>
        <w:t>ligação ao Transcendente</w:t>
      </w:r>
      <w:r w:rsidR="00365816" w:rsidRPr="00365816">
        <w:rPr>
          <w:b/>
          <w:color w:val="E36C0A" w:themeColor="accent6" w:themeShade="BF"/>
        </w:rPr>
        <w:t xml:space="preserve"> </w:t>
      </w:r>
      <w:r w:rsidR="00365816">
        <w:rPr>
          <w:b/>
          <w:color w:val="E36C0A" w:themeColor="accent6" w:themeShade="BF"/>
        </w:rPr>
        <w:t xml:space="preserve">abarcam </w:t>
      </w:r>
      <w:r w:rsidR="0071205F" w:rsidRPr="00365816">
        <w:t>a contemplação</w:t>
      </w:r>
      <w:r w:rsidR="0071205F" w:rsidRPr="004046AC">
        <w:t>, a esperança, a sacralidade e a adoração do Transcendente ou, ainda, as experiências transcendentais</w:t>
      </w:r>
      <w:r w:rsidR="0071205F" w:rsidRPr="00365816">
        <w:rPr>
          <w:strike/>
        </w:rPr>
        <w:t>, fazem parte da ligação ao Transcendente</w:t>
      </w:r>
      <w:r w:rsidR="0071205F" w:rsidRPr="004046AC">
        <w:t xml:space="preserve"> </w:t>
      </w:r>
      <w:r w:rsidR="0071205F" w:rsidRPr="00A55D87">
        <w:rPr>
          <w:strike/>
        </w:rPr>
        <w:t>(Meezenbroek et al.</w:t>
      </w:r>
      <w:r w:rsidR="007456FB" w:rsidRPr="00A55D87">
        <w:rPr>
          <w:strike/>
        </w:rPr>
        <w:t>,</w:t>
      </w:r>
      <w:r w:rsidR="0071205F" w:rsidRPr="00A55D87">
        <w:rPr>
          <w:strike/>
        </w:rPr>
        <w:t xml:space="preserve"> 2010).</w:t>
      </w:r>
      <w:r w:rsidRPr="00A55D87">
        <w:rPr>
          <w:b/>
          <w:color w:val="E36C0A" w:themeColor="accent6" w:themeShade="BF"/>
        </w:rPr>
        <w:t xml:space="preserve"> (Meezenbroek et al., 2012)</w:t>
      </w:r>
    </w:p>
    <w:p w:rsidR="0071205F" w:rsidRPr="004046AC" w:rsidRDefault="0071205F" w:rsidP="00754390">
      <w:r w:rsidRPr="004046AC">
        <w:t xml:space="preserve">Mais recentemente, Oman (2013), defendendo que, quer a religião, quer a espiritualidade, devem ser consideradas como conceitos que são da mesma família e, por isso, são semelhantes, aponta-nos caminhos no sentido defendido por Molendjick, em 1999. Advogando que cada um dos constructos pode ser definido por </w:t>
      </w:r>
      <w:proofErr w:type="gramStart"/>
      <w:r w:rsidRPr="002D0765">
        <w:rPr>
          <w:i/>
        </w:rPr>
        <w:t>clusters</w:t>
      </w:r>
      <w:proofErr w:type="gramEnd"/>
      <w:r w:rsidRPr="002D0765">
        <w:rPr>
          <w:i/>
        </w:rPr>
        <w:t xml:space="preserve"> of features</w:t>
      </w:r>
      <w:r w:rsidRPr="004046AC">
        <w:t xml:space="preserve"> e que ambos se apresentam como fortes candidatos a serem </w:t>
      </w:r>
      <w:r w:rsidRPr="002D0765">
        <w:rPr>
          <w:i/>
        </w:rPr>
        <w:t>prototype concepts,</w:t>
      </w:r>
      <w:r w:rsidRPr="004046AC">
        <w:t xml:space="preserve"> defende que a definição a adotar está dependente e encontra-se ao serviço de cada investigação. Segundo aquele autor</w:t>
      </w:r>
      <w:r w:rsidR="00150C20">
        <w:rPr>
          <w:b/>
          <w:color w:val="E36C0A" w:themeColor="accent6" w:themeShade="BF"/>
        </w:rPr>
        <w:t>,</w:t>
      </w:r>
      <w:r w:rsidRPr="004046AC">
        <w:t xml:space="preserve"> a questão a colocar “não deve ser «qual é a definição correta?» mas antes «qual é a melhor e mais adequada definição para aqueles dados e tópicos específicos, para aquele contexto?» </w:t>
      </w:r>
      <w:r w:rsidR="007456FB" w:rsidRPr="004046AC">
        <w:t>” (Oman, 2013, p.</w:t>
      </w:r>
      <w:r w:rsidRPr="004046AC">
        <w:t xml:space="preserve"> 25). </w:t>
      </w:r>
    </w:p>
    <w:p w:rsidR="0071205F" w:rsidRPr="00BE6784" w:rsidRDefault="0071205F" w:rsidP="00754390">
      <w:pPr>
        <w:rPr>
          <w:strike/>
        </w:rPr>
      </w:pPr>
      <w:r w:rsidRPr="00365816">
        <w:rPr>
          <w:strike/>
        </w:rPr>
        <w:t>Aquele autor deixa, ainda, o seguinte alerta: “um académico ou investigador deve escolher não só</w:t>
      </w:r>
      <w:r w:rsidRPr="004046AC">
        <w:t xml:space="preserve"> </w:t>
      </w:r>
      <w:r w:rsidR="00365816">
        <w:rPr>
          <w:b/>
          <w:color w:val="E36C0A" w:themeColor="accent6" w:themeShade="BF"/>
        </w:rPr>
        <w:t xml:space="preserve">Torna-se, por isso, necessário que cada investigador opte pela </w:t>
      </w:r>
      <w:r w:rsidRPr="00365816">
        <w:rPr>
          <w:strike/>
        </w:rPr>
        <w:t>uma</w:t>
      </w:r>
      <w:r w:rsidRPr="004046AC">
        <w:t xml:space="preserve"> definição que seja apropriada</w:t>
      </w:r>
      <w:r w:rsidR="00BE6784">
        <w:rPr>
          <w:b/>
          <w:color w:val="E36C0A" w:themeColor="accent6" w:themeShade="BF"/>
        </w:rPr>
        <w:t xml:space="preserve"> ao seu estudo, </w:t>
      </w:r>
      <w:r w:rsidRPr="00365816">
        <w:rPr>
          <w:strike/>
        </w:rPr>
        <w:t xml:space="preserve">para o problema que tem em mãos, mas deve saber </w:t>
      </w:r>
      <w:r w:rsidR="007456FB" w:rsidRPr="00365816">
        <w:rPr>
          <w:strike/>
        </w:rPr>
        <w:t>utilizá-la bem” (Oman, 2013, p.</w:t>
      </w:r>
      <w:r w:rsidRPr="00365816">
        <w:rPr>
          <w:strike/>
        </w:rPr>
        <w:t xml:space="preserve"> 29). E, por isso, este autor apresenta-nos alguns recursos, chamando especial atenção para</w:t>
      </w:r>
      <w:r w:rsidRPr="004046AC">
        <w:t xml:space="preserve"> </w:t>
      </w:r>
      <w:r w:rsidR="00365816">
        <w:rPr>
          <w:b/>
          <w:color w:val="E36C0A" w:themeColor="accent6" w:themeShade="BF"/>
        </w:rPr>
        <w:t xml:space="preserve">a partir de </w:t>
      </w:r>
      <w:r w:rsidRPr="00365816">
        <w:rPr>
          <w:strike/>
        </w:rPr>
        <w:t>as</w:t>
      </w:r>
      <w:r w:rsidRPr="004046AC">
        <w:t xml:space="preserve"> três amplas abordagens que </w:t>
      </w:r>
      <w:r w:rsidR="00BE6784" w:rsidRPr="00BE6784">
        <w:rPr>
          <w:b/>
          <w:color w:val="E36C0A" w:themeColor="accent6" w:themeShade="BF"/>
        </w:rPr>
        <w:t>Oman</w:t>
      </w:r>
      <w:r w:rsidR="00BE6784">
        <w:rPr>
          <w:b/>
          <w:color w:val="E36C0A" w:themeColor="accent6" w:themeShade="BF"/>
        </w:rPr>
        <w:t xml:space="preserve"> (</w:t>
      </w:r>
      <w:r w:rsidR="00BE6784" w:rsidRPr="00BE6784">
        <w:rPr>
          <w:b/>
          <w:color w:val="E36C0A" w:themeColor="accent6" w:themeShade="BF"/>
        </w:rPr>
        <w:t>2013)</w:t>
      </w:r>
      <w:r w:rsidR="00BE6784">
        <w:t xml:space="preserve"> </w:t>
      </w:r>
      <w:r w:rsidRPr="004046AC">
        <w:t xml:space="preserve">considera serem as orientadoras para qualquer principiante nestas lides: </w:t>
      </w:r>
      <w:r w:rsidR="00365816">
        <w:rPr>
          <w:b/>
          <w:color w:val="E36C0A" w:themeColor="accent6" w:themeShade="BF"/>
        </w:rPr>
        <w:t xml:space="preserve">(1) </w:t>
      </w:r>
      <w:r w:rsidRPr="004046AC">
        <w:t>a religião e a espiritualida</w:t>
      </w:r>
      <w:r w:rsidR="00365816">
        <w:t>de como um processo de procura</w:t>
      </w:r>
      <w:r w:rsidR="00365816" w:rsidRPr="00365816">
        <w:t xml:space="preserve"> </w:t>
      </w:r>
      <w:r w:rsidR="00365816" w:rsidRPr="00BE6784">
        <w:rPr>
          <w:b/>
          <w:color w:val="E36C0A" w:themeColor="accent6" w:themeShade="BF"/>
        </w:rPr>
        <w:t xml:space="preserve">(na linha do preconizado por Hill et al., </w:t>
      </w:r>
      <w:r w:rsidR="001F6359">
        <w:rPr>
          <w:b/>
          <w:color w:val="E36C0A" w:themeColor="accent6" w:themeShade="BF"/>
        </w:rPr>
        <w:t xml:space="preserve">em </w:t>
      </w:r>
      <w:r w:rsidR="00365816" w:rsidRPr="00BE6784">
        <w:rPr>
          <w:b/>
          <w:color w:val="E36C0A" w:themeColor="accent6" w:themeShade="BF"/>
        </w:rPr>
        <w:t>2000; Pargament,</w:t>
      </w:r>
      <w:r w:rsidR="001F6359">
        <w:rPr>
          <w:b/>
          <w:color w:val="E36C0A" w:themeColor="accent6" w:themeShade="BF"/>
        </w:rPr>
        <w:t xml:space="preserve"> em</w:t>
      </w:r>
      <w:r w:rsidR="00365816" w:rsidRPr="00BE6784">
        <w:rPr>
          <w:b/>
          <w:color w:val="E36C0A" w:themeColor="accent6" w:themeShade="BF"/>
        </w:rPr>
        <w:t xml:space="preserve"> 1997, 2007; Zinnbauer &amp; Pargament, </w:t>
      </w:r>
      <w:r w:rsidR="001F6359">
        <w:rPr>
          <w:b/>
          <w:color w:val="E36C0A" w:themeColor="accent6" w:themeShade="BF"/>
        </w:rPr>
        <w:t xml:space="preserve">em </w:t>
      </w:r>
      <w:r w:rsidR="00365816" w:rsidRPr="00BE6784">
        <w:rPr>
          <w:b/>
          <w:color w:val="E36C0A" w:themeColor="accent6" w:themeShade="BF"/>
        </w:rPr>
        <w:t>2005</w:t>
      </w:r>
      <w:r w:rsidR="00365816">
        <w:t xml:space="preserve">); </w:t>
      </w:r>
      <w:r w:rsidR="00365816">
        <w:rPr>
          <w:b/>
          <w:color w:val="E36C0A" w:themeColor="accent6" w:themeShade="BF"/>
        </w:rPr>
        <w:t xml:space="preserve">(2) </w:t>
      </w:r>
      <w:r w:rsidRPr="004046AC">
        <w:t>o desenvolvimento espiritual como uma capacidade inerente de autotranscendência</w:t>
      </w:r>
      <w:r w:rsidR="00BE6784">
        <w:t xml:space="preserve"> </w:t>
      </w:r>
      <w:r w:rsidR="00BE6784" w:rsidRPr="00BE6784">
        <w:rPr>
          <w:b/>
          <w:color w:val="E36C0A" w:themeColor="accent6" w:themeShade="BF"/>
        </w:rPr>
        <w:t>(defendida por Roehlkepartian et al., em 2006)</w:t>
      </w:r>
      <w:r w:rsidR="00365816">
        <w:t>;</w:t>
      </w:r>
      <w:r w:rsidRPr="004046AC">
        <w:t xml:space="preserve"> </w:t>
      </w:r>
      <w:r w:rsidR="00365816">
        <w:rPr>
          <w:b/>
          <w:color w:val="E36C0A" w:themeColor="accent6" w:themeShade="BF"/>
        </w:rPr>
        <w:t xml:space="preserve">(3) </w:t>
      </w:r>
      <w:r w:rsidRPr="004046AC">
        <w:t>uma religião, múltiplas espiritualidades</w:t>
      </w:r>
      <w:r w:rsidR="00BE6784" w:rsidRPr="00BE6784">
        <w:t xml:space="preserve"> </w:t>
      </w:r>
      <w:r w:rsidR="00BE6784" w:rsidRPr="00682D58">
        <w:rPr>
          <w:b/>
          <w:color w:val="E36C0A" w:themeColor="accent6" w:themeShade="BF"/>
        </w:rPr>
        <w:t>(abordagem de Koening, 2008</w:t>
      </w:r>
      <w:r w:rsidR="00EF51CC">
        <w:rPr>
          <w:b/>
          <w:color w:val="E36C0A" w:themeColor="accent6" w:themeShade="BF"/>
        </w:rPr>
        <w:t>a</w:t>
      </w:r>
      <w:r w:rsidR="00BE6784" w:rsidRPr="00682D58">
        <w:rPr>
          <w:b/>
          <w:color w:val="E36C0A" w:themeColor="accent6" w:themeShade="BF"/>
        </w:rPr>
        <w:t xml:space="preserve"> e Koening et al., 2012)</w:t>
      </w:r>
      <w:r w:rsidR="00150C20">
        <w:rPr>
          <w:b/>
          <w:color w:val="E36C0A" w:themeColor="accent6" w:themeShade="BF"/>
        </w:rPr>
        <w:t>.</w:t>
      </w:r>
      <w:r w:rsidRPr="004046AC">
        <w:t xml:space="preserve"> </w:t>
      </w:r>
      <w:r w:rsidRPr="00BE6784">
        <w:rPr>
          <w:strike/>
        </w:rPr>
        <w:t>(Oman</w:t>
      </w:r>
      <w:r w:rsidR="007456FB" w:rsidRPr="00BE6784">
        <w:rPr>
          <w:strike/>
        </w:rPr>
        <w:t>,</w:t>
      </w:r>
      <w:r w:rsidRPr="00BE6784">
        <w:rPr>
          <w:strike/>
        </w:rPr>
        <w:t xml:space="preserve"> 2013). A primeira, conforme refere o autor, situa-se na linha do preconizado por Hill et al.</w:t>
      </w:r>
      <w:r w:rsidR="007456FB" w:rsidRPr="00BE6784">
        <w:rPr>
          <w:strike/>
        </w:rPr>
        <w:t>,</w:t>
      </w:r>
      <w:r w:rsidRPr="00BE6784">
        <w:rPr>
          <w:strike/>
        </w:rPr>
        <w:t xml:space="preserve"> 2000; Pargament, 19</w:t>
      </w:r>
      <w:r w:rsidR="002D0765" w:rsidRPr="00BE6784">
        <w:rPr>
          <w:strike/>
        </w:rPr>
        <w:t>97, 2007; Zinnbauer &amp;</w:t>
      </w:r>
      <w:r w:rsidRPr="00BE6784">
        <w:rPr>
          <w:strike/>
        </w:rPr>
        <w:t xml:space="preserve"> Pargament</w:t>
      </w:r>
      <w:r w:rsidR="007456FB" w:rsidRPr="00BE6784">
        <w:rPr>
          <w:strike/>
        </w:rPr>
        <w:t>,</w:t>
      </w:r>
      <w:r w:rsidRPr="00BE6784">
        <w:rPr>
          <w:strike/>
        </w:rPr>
        <w:t xml:space="preserve"> 2005 e tem como vantagens englobar uma mistura de abordagens ditas substantivas e funcionais, permitindo a distinção entre diferentes graus de incorporação de uma busca do sagrado e abarcando, ainda, a polarização da religião como um meio e um fim. A segunda, que foi defendida por Roehlkepartian et al.</w:t>
      </w:r>
      <w:r w:rsidR="007456FB" w:rsidRPr="00BE6784">
        <w:rPr>
          <w:strike/>
        </w:rPr>
        <w:t>,</w:t>
      </w:r>
      <w:r w:rsidRPr="00BE6784">
        <w:rPr>
          <w:strike/>
        </w:rPr>
        <w:t xml:space="preserve"> em 2006, é dotada de flexibilidade e aplicabilidade teológica dentro e fora das tradições religiosas, estreitando a ligação entre o desenvolvimento espiritual e a autotranscendência</w:t>
      </w:r>
      <w:r w:rsidR="007456FB" w:rsidRPr="00BE6784">
        <w:rPr>
          <w:strike/>
        </w:rPr>
        <w:t xml:space="preserve">. </w:t>
      </w:r>
      <w:r w:rsidRPr="00BE6784">
        <w:rPr>
          <w:strike/>
        </w:rPr>
        <w:t xml:space="preserve">A terceira, partindo da abordagem de Koening (2008) e Koening et al. (2012), tem o benefício de definir a espiritualidade de um ponto de vista muito pragmático, reconhecendo as suas dimensões sociais além de que define a religião de uma forma muito específica (Oman, 2013). Estas abordagens não estão no entanto, isentas de algumas limitações, que Oman (2013), na análise crítica que faz das mesmas, reporta. Assim, no que respeita à abordagem que vê a religião e a espiritualidade como um processo de procura, Oman (2013) considera que a sua limitação reside no facto de ser uma abordagem que se apresenta como dissonante da posição dos autores que veem a religião como um conceito mais estreito do que o da espiritualidade, excluindo, além do mais, todos aqueles que se autointitulam como </w:t>
      </w:r>
      <w:r w:rsidRPr="00BE6784">
        <w:rPr>
          <w:i/>
          <w:strike/>
        </w:rPr>
        <w:t>spiritual but not religious</w:t>
      </w:r>
      <w:r w:rsidRPr="00BE6784">
        <w:rPr>
          <w:strike/>
        </w:rPr>
        <w:t xml:space="preserve"> (Oman</w:t>
      </w:r>
      <w:r w:rsidR="007456FB" w:rsidRPr="00BE6784">
        <w:rPr>
          <w:strike/>
        </w:rPr>
        <w:t>,</w:t>
      </w:r>
      <w:r w:rsidRPr="00BE6784">
        <w:rPr>
          <w:strike/>
        </w:rPr>
        <w:t xml:space="preserve"> 2</w:t>
      </w:r>
      <w:r w:rsidR="007456FB" w:rsidRPr="00BE6784">
        <w:rPr>
          <w:strike/>
        </w:rPr>
        <w:t>013, p.</w:t>
      </w:r>
      <w:r w:rsidRPr="00BE6784">
        <w:rPr>
          <w:strike/>
        </w:rPr>
        <w:t xml:space="preserve"> 39). A abordagem o desenvolvimento espiritual como uma capacidade inerente de autotranscendência, por seu turno, apresenta a desvantagem de utilizar a expressão </w:t>
      </w:r>
      <w:r w:rsidRPr="00BE6784">
        <w:rPr>
          <w:i/>
          <w:strike/>
        </w:rPr>
        <w:t>embedded in something greater</w:t>
      </w:r>
      <w:r w:rsidRPr="00BE6784">
        <w:rPr>
          <w:strike/>
        </w:rPr>
        <w:t xml:space="preserve"> (Oman</w:t>
      </w:r>
      <w:r w:rsidR="007456FB" w:rsidRPr="00BE6784">
        <w:rPr>
          <w:strike/>
        </w:rPr>
        <w:t>, 2013, p.</w:t>
      </w:r>
      <w:r w:rsidRPr="00BE6784">
        <w:rPr>
          <w:strike/>
        </w:rPr>
        <w:t xml:space="preserve"> 40), que é pouco explícita, correndo-se o risco de abarcar uma comunidade civil, um </w:t>
      </w:r>
      <w:proofErr w:type="gramStart"/>
      <w:r w:rsidRPr="00BE6784">
        <w:rPr>
          <w:i/>
          <w:strike/>
        </w:rPr>
        <w:t>gang</w:t>
      </w:r>
      <w:proofErr w:type="gramEnd"/>
      <w:r w:rsidRPr="00BE6784">
        <w:rPr>
          <w:strike/>
        </w:rPr>
        <w:t xml:space="preserve"> ou uma corporação multinacional. Por último, a abordagem uma religião, múltiplas espiritualidades apresenta como limitação o facto de incluir o ritual como algo sem o qual não existe religião, ao invés de considerar o mesmo como uma característica que pode, não só ter lugar de forma reduzida, como até estar ausente. Além disso, à semelhança do que sucede com a primeira abordagem, não dá resposta às formas de vida que se têm vindo a afirmar como espirituais mas não religiosas (Oman</w:t>
      </w:r>
      <w:r w:rsidR="007456FB" w:rsidRPr="00BE6784">
        <w:rPr>
          <w:strike/>
        </w:rPr>
        <w:t>,</w:t>
      </w:r>
      <w:r w:rsidRPr="00BE6784">
        <w:rPr>
          <w:strike/>
        </w:rPr>
        <w:t xml:space="preserve"> 2013).</w:t>
      </w:r>
    </w:p>
    <w:p w:rsidR="002D0765" w:rsidRDefault="0071205F" w:rsidP="00F402A2">
      <w:pPr>
        <w:rPr>
          <w:strike/>
        </w:rPr>
      </w:pPr>
      <w:r w:rsidRPr="004046AC">
        <w:t xml:space="preserve">Paloutzian e Park (2013), </w:t>
      </w:r>
      <w:r w:rsidR="00BE6784">
        <w:rPr>
          <w:b/>
          <w:color w:val="E36C0A" w:themeColor="accent6" w:themeShade="BF"/>
        </w:rPr>
        <w:t xml:space="preserve">por seu turno, </w:t>
      </w:r>
      <w:r w:rsidRPr="00BE6784">
        <w:rPr>
          <w:strike/>
        </w:rPr>
        <w:t>salientando a vastidão, a riqueza, a variedade e as próprias contradições que existem, algumas vezes, no comportamento humano religioso, sugerem que a investigação em psicologia tem que ser, sobretudo, uma aliada de outras áreas científicas, como sejam a Antropologia, a História, a Neurociência, a Biologia, a Sociologia, a Linguística, a Religião, que estudam, igualmente, a religiosidade e a espiritualidade de diferentes formas e que, por isso, revelam-se capazes de prestar uma válida colaboração, partilhando o seu conhecimento específico. Defendem, em consequência na linha de posições assumidas anteriormente,</w:t>
      </w:r>
      <w:r w:rsidRPr="004046AC">
        <w:t xml:space="preserve"> </w:t>
      </w:r>
      <w:r w:rsidR="00A51D0F">
        <w:rPr>
          <w:b/>
          <w:color w:val="E36C0A" w:themeColor="accent6" w:themeShade="BF"/>
        </w:rPr>
        <w:t xml:space="preserve">propõem </w:t>
      </w:r>
      <w:r w:rsidRPr="004046AC">
        <w:t xml:space="preserve">um paradigma multidisciplinar (MIP – </w:t>
      </w:r>
      <w:r w:rsidRPr="002D0765">
        <w:rPr>
          <w:i/>
        </w:rPr>
        <w:t>The Multilevel Interdisciplinary Paradigm</w:t>
      </w:r>
      <w:r w:rsidRPr="00BE6784">
        <w:t>)</w:t>
      </w:r>
      <w:r w:rsidR="00BE6784">
        <w:rPr>
          <w:b/>
          <w:color w:val="E36C0A" w:themeColor="accent6" w:themeShade="BF"/>
        </w:rPr>
        <w:t xml:space="preserve"> que envolva distintas áreas científicas para além da Psicologia, como sejam a Antropologia, </w:t>
      </w:r>
      <w:r w:rsidR="00BE6784" w:rsidRPr="00BE6784">
        <w:rPr>
          <w:b/>
          <w:color w:val="E36C0A" w:themeColor="accent6" w:themeShade="BF"/>
        </w:rPr>
        <w:t>a História, a Neurociência, a Biologia, a Sociologia, a Linguística, a Religião</w:t>
      </w:r>
      <w:r w:rsidRPr="00BE6784">
        <w:t>.</w:t>
      </w:r>
      <w:r w:rsidR="00BE6784">
        <w:rPr>
          <w:color w:val="E36C0A" w:themeColor="accent6" w:themeShade="BF"/>
        </w:rPr>
        <w:t xml:space="preserve"> </w:t>
      </w:r>
      <w:r w:rsidR="00BE6784">
        <w:rPr>
          <w:b/>
          <w:color w:val="E36C0A" w:themeColor="accent6" w:themeShade="BF"/>
        </w:rPr>
        <w:t xml:space="preserve">Justificam este seu modelo em virtude de estas áreas científicas estudarem, tal como a Psicologia, a religião, a religiosidade e a espiritualidade, ainda que </w:t>
      </w:r>
      <w:r w:rsidR="00A51D0F">
        <w:rPr>
          <w:b/>
          <w:color w:val="E36C0A" w:themeColor="accent6" w:themeShade="BF"/>
        </w:rPr>
        <w:t xml:space="preserve">o façam </w:t>
      </w:r>
      <w:r w:rsidR="00BE6784">
        <w:rPr>
          <w:b/>
          <w:color w:val="E36C0A" w:themeColor="accent6" w:themeShade="BF"/>
        </w:rPr>
        <w:t xml:space="preserve">sob o seu prisma. Como tal, poderão dar </w:t>
      </w:r>
      <w:r w:rsidR="00AE1370">
        <w:rPr>
          <w:b/>
          <w:color w:val="E36C0A" w:themeColor="accent6" w:themeShade="BF"/>
        </w:rPr>
        <w:t xml:space="preserve">um contributo válido para a compreensão do fenómeno religioso e espiritual; distintas formas de ver as questões convergiriam, de acordo com </w:t>
      </w:r>
      <w:r w:rsidR="00AE1370" w:rsidRPr="00AE1370">
        <w:rPr>
          <w:b/>
          <w:color w:val="E36C0A" w:themeColor="accent6" w:themeShade="BF"/>
        </w:rPr>
        <w:t xml:space="preserve">o modelo </w:t>
      </w:r>
      <w:r w:rsidR="00AE1370">
        <w:rPr>
          <w:b/>
          <w:color w:val="E36C0A" w:themeColor="accent6" w:themeShade="BF"/>
        </w:rPr>
        <w:t xml:space="preserve">apresentado por </w:t>
      </w:r>
      <w:r w:rsidR="00AE1370" w:rsidRPr="00AE1370">
        <w:rPr>
          <w:b/>
          <w:color w:val="E36C0A" w:themeColor="accent6" w:themeShade="BF"/>
        </w:rPr>
        <w:t>Paloutzian e Park (2013)</w:t>
      </w:r>
      <w:r w:rsidR="00AE1370">
        <w:rPr>
          <w:b/>
          <w:color w:val="E36C0A" w:themeColor="accent6" w:themeShade="BF"/>
        </w:rPr>
        <w:t>, para que se pudesse encontrar conceitos teóricos que sejam mais integradores d</w:t>
      </w:r>
      <w:r w:rsidR="00A51D0F">
        <w:rPr>
          <w:b/>
          <w:color w:val="E36C0A" w:themeColor="accent6" w:themeShade="BF"/>
        </w:rPr>
        <w:t xml:space="preserve">o que </w:t>
      </w:r>
      <w:r w:rsidR="00AE1370">
        <w:rPr>
          <w:b/>
          <w:color w:val="E36C0A" w:themeColor="accent6" w:themeShade="BF"/>
        </w:rPr>
        <w:t>os que existem atualmente.</w:t>
      </w:r>
      <w:r w:rsidRPr="00BE6784">
        <w:t xml:space="preserve"> </w:t>
      </w:r>
      <w:r w:rsidRPr="00BE6784">
        <w:rPr>
          <w:strike/>
        </w:rPr>
        <w:t xml:space="preserve">Afirmam Paloutzian e </w:t>
      </w:r>
      <w:r w:rsidR="007456FB" w:rsidRPr="00BE6784">
        <w:rPr>
          <w:strike/>
        </w:rPr>
        <w:t>Clark (2013, p.</w:t>
      </w:r>
      <w:r w:rsidRPr="00BE6784">
        <w:rPr>
          <w:strike/>
        </w:rPr>
        <w:t xml:space="preserve"> 16) que “conduzindo a investigação e desenvolvendo a teoria de uma forma colaborativa, a vários níveis e de forma interdisciplinar, os psicólogos da religião acabarão por ser capazes de, percorrendo o conhecimento entre os vários níveis de análise, inventar conceitos teóricos mais integradores do que aqueles que se encontram atualmente disponíveis.”</w:t>
      </w:r>
    </w:p>
    <w:p w:rsidR="00682D58" w:rsidRDefault="00DA538C" w:rsidP="00560F23">
      <w:pPr>
        <w:rPr>
          <w:b/>
          <w:color w:val="E36C0A" w:themeColor="accent6" w:themeShade="BF"/>
        </w:rPr>
      </w:pPr>
      <w:r>
        <w:rPr>
          <w:b/>
          <w:color w:val="E36C0A" w:themeColor="accent6" w:themeShade="BF"/>
        </w:rPr>
        <w:t xml:space="preserve">Concordando que é necessária uma visão global e integrada do fenómeno da espiritualidade, entendemos fazer todo o sentido que essa visão se alcance apenas com o contributo de todas as áreas científicas. </w:t>
      </w:r>
      <w:r w:rsidR="00560F23">
        <w:rPr>
          <w:b/>
          <w:color w:val="E36C0A" w:themeColor="accent6" w:themeShade="BF"/>
        </w:rPr>
        <w:t>Isto porque, o</w:t>
      </w:r>
      <w:r>
        <w:rPr>
          <w:b/>
          <w:color w:val="E36C0A" w:themeColor="accent6" w:themeShade="BF"/>
        </w:rPr>
        <w:t xml:space="preserve"> que está verdadeiramente em causa é a compreensão do ser humano, enquanto ser complexo que é, dotado de uma dimensão biopsicosocial mas, também, espiritual.</w:t>
      </w:r>
    </w:p>
    <w:p w:rsidR="00D66452" w:rsidRDefault="00BE0507" w:rsidP="00560F23">
      <w:pPr>
        <w:rPr>
          <w:b/>
          <w:color w:val="E36C0A" w:themeColor="accent6" w:themeShade="BF"/>
        </w:rPr>
      </w:pPr>
      <w:r>
        <w:rPr>
          <w:b/>
          <w:color w:val="E36C0A" w:themeColor="accent6" w:themeShade="BF"/>
        </w:rPr>
        <w:t>É</w:t>
      </w:r>
      <w:r w:rsidR="00682D58">
        <w:rPr>
          <w:b/>
          <w:color w:val="E36C0A" w:themeColor="accent6" w:themeShade="BF"/>
        </w:rPr>
        <w:t xml:space="preserve"> nosso entendimento, ainda, que, apesar de o fe</w:t>
      </w:r>
      <w:r w:rsidR="009C17AB">
        <w:rPr>
          <w:b/>
          <w:color w:val="E36C0A" w:themeColor="accent6" w:themeShade="BF"/>
        </w:rPr>
        <w:t xml:space="preserve">nómeno da globalização </w:t>
      </w:r>
      <w:r w:rsidR="005F1010" w:rsidRPr="005F1010">
        <w:rPr>
          <w:b/>
          <w:color w:val="E36C0A" w:themeColor="accent6" w:themeShade="BF"/>
        </w:rPr>
        <w:t>propender a que se esbatam as fronteiras culturais</w:t>
      </w:r>
      <w:r w:rsidR="005F1010" w:rsidRPr="00B27DEC">
        <w:rPr>
          <w:color w:val="000000" w:themeColor="text1"/>
        </w:rPr>
        <w:t>,</w:t>
      </w:r>
      <w:r w:rsidR="005F1010">
        <w:rPr>
          <w:color w:val="000000" w:themeColor="text1"/>
        </w:rPr>
        <w:t xml:space="preserve"> </w:t>
      </w:r>
      <w:r w:rsidR="00DA538C">
        <w:rPr>
          <w:b/>
          <w:color w:val="E36C0A" w:themeColor="accent6" w:themeShade="BF"/>
        </w:rPr>
        <w:t>a culturalidade, não é, por enquanto</w:t>
      </w:r>
      <w:r>
        <w:rPr>
          <w:b/>
          <w:color w:val="E36C0A" w:themeColor="accent6" w:themeShade="BF"/>
        </w:rPr>
        <w:t>,</w:t>
      </w:r>
      <w:r w:rsidR="00560F23">
        <w:rPr>
          <w:b/>
          <w:color w:val="E36C0A" w:themeColor="accent6" w:themeShade="BF"/>
        </w:rPr>
        <w:t xml:space="preserve"> </w:t>
      </w:r>
      <w:r w:rsidR="00DA538C">
        <w:rPr>
          <w:b/>
          <w:color w:val="E36C0A" w:themeColor="accent6" w:themeShade="BF"/>
        </w:rPr>
        <w:t>uma questão despicienda</w:t>
      </w:r>
      <w:r>
        <w:rPr>
          <w:b/>
          <w:color w:val="E36C0A" w:themeColor="accent6" w:themeShade="BF"/>
        </w:rPr>
        <w:t>,</w:t>
      </w:r>
      <w:r w:rsidR="00DA538C">
        <w:rPr>
          <w:b/>
          <w:color w:val="E36C0A" w:themeColor="accent6" w:themeShade="BF"/>
        </w:rPr>
        <w:t xml:space="preserve"> quando se fala em espiritualidade</w:t>
      </w:r>
      <w:r w:rsidR="009C17AB">
        <w:rPr>
          <w:b/>
          <w:color w:val="E36C0A" w:themeColor="accent6" w:themeShade="BF"/>
        </w:rPr>
        <w:t>, para distingui-la ou desenraizá-la da religião e da religiosidade</w:t>
      </w:r>
      <w:r w:rsidR="00DA538C">
        <w:rPr>
          <w:b/>
          <w:color w:val="E36C0A" w:themeColor="accent6" w:themeShade="BF"/>
        </w:rPr>
        <w:t xml:space="preserve">. </w:t>
      </w:r>
      <w:r w:rsidR="00F95C41">
        <w:rPr>
          <w:b/>
          <w:color w:val="E36C0A" w:themeColor="accent6" w:themeShade="BF"/>
        </w:rPr>
        <w:t>Num país maioritariamente católico como Portugal (</w:t>
      </w:r>
      <w:r w:rsidR="009170D7">
        <w:rPr>
          <w:b/>
          <w:color w:val="E36C0A" w:themeColor="accent6" w:themeShade="BF"/>
        </w:rPr>
        <w:t xml:space="preserve">Censos 2011; </w:t>
      </w:r>
      <w:r w:rsidR="00F95C41">
        <w:rPr>
          <w:b/>
          <w:color w:val="E36C0A" w:themeColor="accent6" w:themeShade="BF"/>
        </w:rPr>
        <w:t xml:space="preserve">Teixeira, 2012), as dificuldades para definir a espiritualidade fora da religião ou da religiosidade revelam-se maiores (Caldeira, </w:t>
      </w:r>
      <w:r w:rsidR="009C43D5">
        <w:rPr>
          <w:b/>
          <w:color w:val="E36C0A" w:themeColor="accent6" w:themeShade="BF"/>
        </w:rPr>
        <w:t>Castelo Branco</w:t>
      </w:r>
      <w:r w:rsidR="00F95C41">
        <w:rPr>
          <w:b/>
          <w:color w:val="E36C0A" w:themeColor="accent6" w:themeShade="BF"/>
        </w:rPr>
        <w:t>, &amp;</w:t>
      </w:r>
      <w:r w:rsidR="009170D7">
        <w:rPr>
          <w:b/>
          <w:color w:val="E36C0A" w:themeColor="accent6" w:themeShade="BF"/>
        </w:rPr>
        <w:t xml:space="preserve"> Vieira, 2011; Costa Catré et al.,</w:t>
      </w:r>
      <w:r w:rsidR="00F95C41">
        <w:rPr>
          <w:b/>
          <w:color w:val="E36C0A" w:themeColor="accent6" w:themeShade="BF"/>
        </w:rPr>
        <w:t xml:space="preserve"> 2014)</w:t>
      </w:r>
      <w:r w:rsidR="000A4743">
        <w:rPr>
          <w:b/>
          <w:color w:val="E36C0A" w:themeColor="accent6" w:themeShade="BF"/>
        </w:rPr>
        <w:t>, criando obstáculos para se dar resposta (e.g. no campo da sáude) e apoio às pessoas que vivem a espiritualidade desligada da religião (Caldeira, Castelo Branco, &amp; Vieira, 2011)</w:t>
      </w:r>
      <w:r w:rsidR="00F95C41">
        <w:rPr>
          <w:b/>
          <w:color w:val="E36C0A" w:themeColor="accent6" w:themeShade="BF"/>
        </w:rPr>
        <w:t xml:space="preserve">. </w:t>
      </w:r>
      <w:r w:rsidR="000A4743">
        <w:rPr>
          <w:b/>
          <w:color w:val="E36C0A" w:themeColor="accent6" w:themeShade="BF"/>
        </w:rPr>
        <w:t xml:space="preserve">No estudo de Costa Catré et. </w:t>
      </w:r>
      <w:proofErr w:type="gramStart"/>
      <w:r w:rsidR="000A4743">
        <w:rPr>
          <w:b/>
          <w:color w:val="E36C0A" w:themeColor="accent6" w:themeShade="BF"/>
        </w:rPr>
        <w:t>al</w:t>
      </w:r>
      <w:proofErr w:type="gramEnd"/>
      <w:r w:rsidR="000A4743">
        <w:rPr>
          <w:b/>
          <w:color w:val="E36C0A" w:themeColor="accent6" w:themeShade="BF"/>
        </w:rPr>
        <w:t>. (2014)</w:t>
      </w:r>
      <w:r w:rsidR="00560F23">
        <w:rPr>
          <w:b/>
          <w:color w:val="E36C0A" w:themeColor="accent6" w:themeShade="BF"/>
        </w:rPr>
        <w:t xml:space="preserve">, com grupos focais (constituídos por elementos da </w:t>
      </w:r>
      <w:r w:rsidR="00F95C41">
        <w:rPr>
          <w:b/>
          <w:color w:val="E36C0A" w:themeColor="accent6" w:themeShade="BF"/>
        </w:rPr>
        <w:t>religião predominante mas, igualmente, de</w:t>
      </w:r>
      <w:r>
        <w:rPr>
          <w:b/>
          <w:color w:val="E36C0A" w:themeColor="accent6" w:themeShade="BF"/>
        </w:rPr>
        <w:t xml:space="preserve"> algumas</w:t>
      </w:r>
      <w:r w:rsidR="00F95C41">
        <w:rPr>
          <w:b/>
          <w:color w:val="E36C0A" w:themeColor="accent6" w:themeShade="BF"/>
        </w:rPr>
        <w:t xml:space="preserve"> religões minoritárias e, ainda, </w:t>
      </w:r>
      <w:r w:rsidR="00560F23">
        <w:rPr>
          <w:b/>
          <w:color w:val="E36C0A" w:themeColor="accent6" w:themeShade="BF"/>
        </w:rPr>
        <w:t>por sujeitos</w:t>
      </w:r>
      <w:r w:rsidR="00F95C41">
        <w:rPr>
          <w:b/>
          <w:color w:val="E36C0A" w:themeColor="accent6" w:themeShade="BF"/>
        </w:rPr>
        <w:t xml:space="preserve"> heterogéneros), </w:t>
      </w:r>
      <w:r w:rsidR="00682D58">
        <w:rPr>
          <w:b/>
          <w:color w:val="E36C0A" w:themeColor="accent6" w:themeShade="BF"/>
        </w:rPr>
        <w:t xml:space="preserve">pudemos </w:t>
      </w:r>
      <w:r w:rsidR="00560F23">
        <w:rPr>
          <w:b/>
          <w:color w:val="E36C0A" w:themeColor="accent6" w:themeShade="BF"/>
        </w:rPr>
        <w:t>constatar</w:t>
      </w:r>
      <w:r>
        <w:rPr>
          <w:b/>
          <w:color w:val="E36C0A" w:themeColor="accent6" w:themeShade="BF"/>
        </w:rPr>
        <w:t xml:space="preserve">, justamente, </w:t>
      </w:r>
      <w:r w:rsidR="00682D58">
        <w:rPr>
          <w:b/>
          <w:color w:val="E36C0A" w:themeColor="accent6" w:themeShade="BF"/>
        </w:rPr>
        <w:t>haver uma</w:t>
      </w:r>
      <w:r w:rsidR="00560F23">
        <w:rPr>
          <w:b/>
          <w:color w:val="E36C0A" w:themeColor="accent6" w:themeShade="BF"/>
        </w:rPr>
        <w:t xml:space="preserve"> dificuldade </w:t>
      </w:r>
      <w:r>
        <w:rPr>
          <w:b/>
          <w:color w:val="E36C0A" w:themeColor="accent6" w:themeShade="BF"/>
        </w:rPr>
        <w:t xml:space="preserve">inicial </w:t>
      </w:r>
      <w:r w:rsidR="00560F23">
        <w:rPr>
          <w:b/>
          <w:color w:val="E36C0A" w:themeColor="accent6" w:themeShade="BF"/>
        </w:rPr>
        <w:t xml:space="preserve">na definição do conceito, </w:t>
      </w:r>
      <w:r w:rsidR="00682D58">
        <w:rPr>
          <w:b/>
          <w:color w:val="E36C0A" w:themeColor="accent6" w:themeShade="BF"/>
        </w:rPr>
        <w:t>p</w:t>
      </w:r>
      <w:r w:rsidR="00E735D3">
        <w:rPr>
          <w:b/>
          <w:color w:val="E36C0A" w:themeColor="accent6" w:themeShade="BF"/>
        </w:rPr>
        <w:t>elos seus intervinientes</w:t>
      </w:r>
      <w:r w:rsidR="00682D58">
        <w:rPr>
          <w:b/>
          <w:color w:val="E36C0A" w:themeColor="accent6" w:themeShade="BF"/>
        </w:rPr>
        <w:t xml:space="preserve">. </w:t>
      </w:r>
      <w:r w:rsidR="00D66452">
        <w:rPr>
          <w:b/>
          <w:color w:val="E36C0A" w:themeColor="accent6" w:themeShade="BF"/>
        </w:rPr>
        <w:t xml:space="preserve">Verificámos que tal ficou a dever-se </w:t>
      </w:r>
      <w:r w:rsidR="00560F23">
        <w:rPr>
          <w:b/>
          <w:color w:val="E36C0A" w:themeColor="accent6" w:themeShade="BF"/>
        </w:rPr>
        <w:t>ao facto de o m</w:t>
      </w:r>
      <w:r w:rsidR="00D66452">
        <w:rPr>
          <w:b/>
          <w:color w:val="E36C0A" w:themeColor="accent6" w:themeShade="BF"/>
        </w:rPr>
        <w:t>esmo t</w:t>
      </w:r>
      <w:r w:rsidR="00E735D3">
        <w:rPr>
          <w:b/>
          <w:color w:val="E36C0A" w:themeColor="accent6" w:themeShade="BF"/>
        </w:rPr>
        <w:t>er sido considerado, pelos grupos focais</w:t>
      </w:r>
      <w:r w:rsidR="00D66452">
        <w:rPr>
          <w:b/>
          <w:color w:val="E36C0A" w:themeColor="accent6" w:themeShade="BF"/>
        </w:rPr>
        <w:t>,</w:t>
      </w:r>
      <w:r w:rsidR="00560F23">
        <w:rPr>
          <w:b/>
          <w:color w:val="E36C0A" w:themeColor="accent6" w:themeShade="BF"/>
        </w:rPr>
        <w:t xml:space="preserve"> como sendo</w:t>
      </w:r>
      <w:r w:rsidR="00F95C41">
        <w:rPr>
          <w:b/>
          <w:color w:val="E36C0A" w:themeColor="accent6" w:themeShade="BF"/>
        </w:rPr>
        <w:t xml:space="preserve"> “um termo vago e abstrato” (Costa Catré et al</w:t>
      </w:r>
      <w:r w:rsidR="009170D7">
        <w:rPr>
          <w:b/>
          <w:color w:val="E36C0A" w:themeColor="accent6" w:themeShade="BF"/>
        </w:rPr>
        <w:t>.</w:t>
      </w:r>
      <w:r w:rsidR="00F95C41">
        <w:rPr>
          <w:b/>
          <w:color w:val="E36C0A" w:themeColor="accent6" w:themeShade="BF"/>
        </w:rPr>
        <w:t>, 2014, p. 407). Somente na interação</w:t>
      </w:r>
      <w:r w:rsidR="00560F23">
        <w:rPr>
          <w:b/>
          <w:color w:val="E36C0A" w:themeColor="accent6" w:themeShade="BF"/>
        </w:rPr>
        <w:t xml:space="preserve"> dos sujeitos e, socorrendo-se de indicadores</w:t>
      </w:r>
      <w:r w:rsidR="00F95C41">
        <w:rPr>
          <w:b/>
          <w:color w:val="E36C0A" w:themeColor="accent6" w:themeShade="BF"/>
        </w:rPr>
        <w:t xml:space="preserve"> </w:t>
      </w:r>
      <w:r w:rsidR="00F95C41" w:rsidRPr="007D1855">
        <w:rPr>
          <w:b/>
          <w:i/>
          <w:color w:val="E36C0A" w:themeColor="accent6" w:themeShade="BF"/>
        </w:rPr>
        <w:t>a contrario</w:t>
      </w:r>
      <w:r w:rsidR="00F95C41">
        <w:rPr>
          <w:b/>
          <w:color w:val="E36C0A" w:themeColor="accent6" w:themeShade="BF"/>
        </w:rPr>
        <w:t xml:space="preserve"> (a espiritualidade surge por oposição à materialidade) ou o próprio recurso à estimologia da palavra – “espírito” - é que foram surgindo aspetos que permitiram destacar a espiritualidade da religião e da religiosidade. Torna-se interessante verificar que, da discussão desses grupos focais</w:t>
      </w:r>
      <w:r w:rsidR="00D66452">
        <w:rPr>
          <w:b/>
          <w:color w:val="E36C0A" w:themeColor="accent6" w:themeShade="BF"/>
        </w:rPr>
        <w:t>,</w:t>
      </w:r>
      <w:r w:rsidR="00F95C41">
        <w:rPr>
          <w:b/>
          <w:color w:val="E36C0A" w:themeColor="accent6" w:themeShade="BF"/>
        </w:rPr>
        <w:t xml:space="preserve"> resulta</w:t>
      </w:r>
      <w:r w:rsidR="00475BE8">
        <w:rPr>
          <w:b/>
          <w:color w:val="E36C0A" w:themeColor="accent6" w:themeShade="BF"/>
        </w:rPr>
        <w:t xml:space="preserve">, </w:t>
      </w:r>
      <w:r w:rsidR="00475BE8" w:rsidRPr="00475BE8">
        <w:rPr>
          <w:b/>
          <w:i/>
          <w:color w:val="E36C0A" w:themeColor="accent6" w:themeShade="BF"/>
        </w:rPr>
        <w:t>a</w:t>
      </w:r>
      <w:r w:rsidR="00475BE8">
        <w:rPr>
          <w:b/>
          <w:i/>
          <w:color w:val="E36C0A" w:themeColor="accent6" w:themeShade="BF"/>
        </w:rPr>
        <w:t xml:space="preserve"> </w:t>
      </w:r>
      <w:r w:rsidR="00475BE8" w:rsidRPr="00475BE8">
        <w:rPr>
          <w:b/>
          <w:i/>
          <w:color w:val="E36C0A" w:themeColor="accent6" w:themeShade="BF"/>
        </w:rPr>
        <w:t>posteriori</w:t>
      </w:r>
      <w:r w:rsidR="00475BE8">
        <w:rPr>
          <w:b/>
          <w:color w:val="E36C0A" w:themeColor="accent6" w:themeShade="BF"/>
        </w:rPr>
        <w:t>, que a espiritualidade se encontra</w:t>
      </w:r>
      <w:r w:rsidR="00F95C41">
        <w:rPr>
          <w:b/>
          <w:color w:val="E36C0A" w:themeColor="accent6" w:themeShade="BF"/>
        </w:rPr>
        <w:t xml:space="preserve"> associada à fé, às crenças espirituais, à saúde (surgindo relacionada com o </w:t>
      </w:r>
      <w:r w:rsidR="00F95C41" w:rsidRPr="00553C99">
        <w:rPr>
          <w:b/>
          <w:i/>
          <w:color w:val="E36C0A" w:themeColor="accent6" w:themeShade="BF"/>
        </w:rPr>
        <w:t>coping</w:t>
      </w:r>
      <w:r w:rsidR="00F95C41">
        <w:rPr>
          <w:b/>
          <w:color w:val="E36C0A" w:themeColor="accent6" w:themeShade="BF"/>
        </w:rPr>
        <w:t>, “como base de sustentação da doença”) e ao bem-estar; compreende uma componente espiritual</w:t>
      </w:r>
      <w:r w:rsidR="00560F23">
        <w:rPr>
          <w:b/>
          <w:color w:val="E36C0A" w:themeColor="accent6" w:themeShade="BF"/>
        </w:rPr>
        <w:t>, mas também elementos culturais</w:t>
      </w:r>
      <w:r w:rsidR="00F95C41">
        <w:rPr>
          <w:b/>
          <w:color w:val="E36C0A" w:themeColor="accent6" w:themeShade="BF"/>
        </w:rPr>
        <w:t xml:space="preserve"> e ambienta</w:t>
      </w:r>
      <w:r w:rsidR="00560F23">
        <w:rPr>
          <w:b/>
          <w:color w:val="E36C0A" w:themeColor="accent6" w:themeShade="BF"/>
        </w:rPr>
        <w:t>is; é algo que anima o ser humano e o</w:t>
      </w:r>
      <w:r w:rsidR="00F95C41">
        <w:rPr>
          <w:b/>
          <w:color w:val="E36C0A" w:themeColor="accent6" w:themeShade="BF"/>
        </w:rPr>
        <w:t xml:space="preserve"> distingue dos animais irracionais, sendo</w:t>
      </w:r>
      <w:r w:rsidR="00560F23">
        <w:rPr>
          <w:b/>
          <w:color w:val="E36C0A" w:themeColor="accent6" w:themeShade="BF"/>
        </w:rPr>
        <w:t>, ainda,</w:t>
      </w:r>
      <w:r w:rsidR="00F95C41">
        <w:rPr>
          <w:b/>
          <w:color w:val="E36C0A" w:themeColor="accent6" w:themeShade="BF"/>
        </w:rPr>
        <w:t xml:space="preserve"> a capacidade de o indivíduo se transcender; </w:t>
      </w:r>
      <w:r w:rsidR="00BF6E71">
        <w:rPr>
          <w:b/>
          <w:color w:val="E36C0A" w:themeColor="accent6" w:themeShade="BF"/>
        </w:rPr>
        <w:t>suge como algo que</w:t>
      </w:r>
      <w:r w:rsidR="001F6359">
        <w:rPr>
          <w:b/>
          <w:color w:val="E36C0A" w:themeColor="accent6" w:themeShade="BF"/>
        </w:rPr>
        <w:t xml:space="preserve"> é</w:t>
      </w:r>
      <w:r w:rsidR="00BF6E71">
        <w:rPr>
          <w:b/>
          <w:color w:val="E36C0A" w:themeColor="accent6" w:themeShade="BF"/>
        </w:rPr>
        <w:t xml:space="preserve"> inerente </w:t>
      </w:r>
      <w:r w:rsidR="00F95C41">
        <w:rPr>
          <w:b/>
          <w:color w:val="E36C0A" w:themeColor="accent6" w:themeShade="BF"/>
        </w:rPr>
        <w:t>ao ser humano, que</w:t>
      </w:r>
      <w:r w:rsidR="00BF6E71">
        <w:rPr>
          <w:b/>
          <w:color w:val="E36C0A" w:themeColor="accent6" w:themeShade="BF"/>
        </w:rPr>
        <w:t xml:space="preserve"> é intrínseco ao mesmo, que</w:t>
      </w:r>
      <w:r w:rsidR="00F95C41">
        <w:rPr>
          <w:b/>
          <w:color w:val="E36C0A" w:themeColor="accent6" w:themeShade="BF"/>
        </w:rPr>
        <w:t xml:space="preserve"> tem a ver com a </w:t>
      </w:r>
      <w:r w:rsidR="00BF6E71">
        <w:rPr>
          <w:b/>
          <w:color w:val="E36C0A" w:themeColor="accent6" w:themeShade="BF"/>
        </w:rPr>
        <w:t xml:space="preserve">sua </w:t>
      </w:r>
      <w:r w:rsidR="00F95C41">
        <w:rPr>
          <w:b/>
          <w:color w:val="E36C0A" w:themeColor="accent6" w:themeShade="BF"/>
        </w:rPr>
        <w:t>interioridade. Todavia, os outros/o grupo/a comunidade surgem, igualmente</w:t>
      </w:r>
      <w:r w:rsidR="00560F23">
        <w:rPr>
          <w:b/>
          <w:color w:val="E36C0A" w:themeColor="accent6" w:themeShade="BF"/>
        </w:rPr>
        <w:t>,</w:t>
      </w:r>
      <w:r w:rsidR="00F95C41">
        <w:rPr>
          <w:b/>
          <w:color w:val="E36C0A" w:themeColor="accent6" w:themeShade="BF"/>
        </w:rPr>
        <w:t xml:space="preserve"> como aspetos importantes para a vivência da espiritualidade.</w:t>
      </w:r>
    </w:p>
    <w:p w:rsidR="0094651E" w:rsidRDefault="00D66452" w:rsidP="00560F23">
      <w:pPr>
        <w:rPr>
          <w:b/>
          <w:color w:val="E36C0A" w:themeColor="accent6" w:themeShade="BF"/>
        </w:rPr>
      </w:pPr>
      <w:r>
        <w:rPr>
          <w:b/>
          <w:color w:val="E36C0A" w:themeColor="accent6" w:themeShade="BF"/>
        </w:rPr>
        <w:t xml:space="preserve">A nosso ver, a questão tem sido mal colocada, quando se afirma que há múltiplas espiritualidades. Concordando com </w:t>
      </w:r>
      <w:r w:rsidR="009170D7">
        <w:rPr>
          <w:b/>
          <w:color w:val="E36C0A" w:themeColor="accent6" w:themeShade="BF"/>
        </w:rPr>
        <w:t>Angerami-Camon (2002), Fisher (2011),</w:t>
      </w:r>
      <w:r>
        <w:rPr>
          <w:b/>
          <w:color w:val="E36C0A" w:themeColor="accent6" w:themeShade="BF"/>
        </w:rPr>
        <w:t xml:space="preserve"> Piedmont e Leach (2002) e</w:t>
      </w:r>
      <w:r w:rsidR="009170D7" w:rsidRPr="009170D7">
        <w:rPr>
          <w:b/>
          <w:color w:val="E36C0A" w:themeColor="accent6" w:themeShade="BF"/>
        </w:rPr>
        <w:t xml:space="preserve"> </w:t>
      </w:r>
      <w:r w:rsidR="009170D7">
        <w:rPr>
          <w:b/>
          <w:color w:val="E36C0A" w:themeColor="accent6" w:themeShade="BF"/>
        </w:rPr>
        <w:t>Vásquez (2005)</w:t>
      </w:r>
      <w:r>
        <w:rPr>
          <w:b/>
          <w:color w:val="E36C0A" w:themeColor="accent6" w:themeShade="BF"/>
        </w:rPr>
        <w:t xml:space="preserve">, defendemos que estamos perante um aspeto vital e universal do ser humano que </w:t>
      </w:r>
      <w:r w:rsidR="004B67A8">
        <w:rPr>
          <w:b/>
          <w:color w:val="E36C0A" w:themeColor="accent6" w:themeShade="BF"/>
        </w:rPr>
        <w:t>atravessa os tempos, distintos povos e culturas, aspeto esse que n</w:t>
      </w:r>
      <w:r>
        <w:rPr>
          <w:b/>
          <w:color w:val="E36C0A" w:themeColor="accent6" w:themeShade="BF"/>
        </w:rPr>
        <w:t>ão resulta de quaisquer práticas religiosas, antes conduz a essas práticas ou a outras, revestidas de laicidade.</w:t>
      </w:r>
      <w:r w:rsidR="00990DA7">
        <w:rPr>
          <w:b/>
          <w:color w:val="E36C0A" w:themeColor="accent6" w:themeShade="BF"/>
        </w:rPr>
        <w:t xml:space="preserve"> </w:t>
      </w:r>
    </w:p>
    <w:p w:rsidR="009B104E" w:rsidRDefault="0094651E" w:rsidP="00D66452">
      <w:pPr>
        <w:rPr>
          <w:b/>
          <w:color w:val="E36C0A" w:themeColor="accent6" w:themeShade="BF"/>
        </w:rPr>
      </w:pPr>
      <w:r w:rsidRPr="0063154F">
        <w:rPr>
          <w:b/>
          <w:color w:val="E36C0A" w:themeColor="accent6" w:themeShade="BF"/>
        </w:rPr>
        <w:t xml:space="preserve">Parafraseando Pargament &amp; Mahoney (2002, p. 647) “spirituality is a process that speaks to the greatest of our potencials (…) may be what makes us uniquely human” </w:t>
      </w:r>
      <w:r w:rsidR="0063154F" w:rsidRPr="0063154F">
        <w:rPr>
          <w:b/>
          <w:color w:val="E36C0A" w:themeColor="accent6" w:themeShade="BF"/>
        </w:rPr>
        <w:t xml:space="preserve">entendemos que </w:t>
      </w:r>
      <w:r w:rsidRPr="0063154F">
        <w:rPr>
          <w:b/>
          <w:color w:val="E36C0A" w:themeColor="accent6" w:themeShade="BF"/>
        </w:rPr>
        <w:t>a espiritualidade</w:t>
      </w:r>
      <w:r w:rsidR="0063154F" w:rsidRPr="0063154F">
        <w:rPr>
          <w:b/>
          <w:color w:val="E36C0A" w:themeColor="accent6" w:themeShade="BF"/>
        </w:rPr>
        <w:t xml:space="preserve"> é </w:t>
      </w:r>
      <w:r w:rsidRPr="0063154F">
        <w:rPr>
          <w:b/>
          <w:color w:val="E36C0A" w:themeColor="accent6" w:themeShade="BF"/>
        </w:rPr>
        <w:t xml:space="preserve">o que nos faz ser mais pessoas, </w:t>
      </w:r>
      <w:r w:rsidR="0063154F" w:rsidRPr="0063154F">
        <w:rPr>
          <w:b/>
          <w:color w:val="E36C0A" w:themeColor="accent6" w:themeShade="BF"/>
        </w:rPr>
        <w:t xml:space="preserve">o que nos humaniza. </w:t>
      </w:r>
      <w:r w:rsidR="0063154F">
        <w:rPr>
          <w:b/>
          <w:color w:val="E36C0A" w:themeColor="accent6" w:themeShade="BF"/>
        </w:rPr>
        <w:t xml:space="preserve">Sob este prisma, defendemos uma posição eclética. Sem dúvida que a espiritualidade não pode </w:t>
      </w:r>
      <w:r w:rsidR="00BF6E71">
        <w:rPr>
          <w:b/>
          <w:color w:val="E36C0A" w:themeColor="accent6" w:themeShade="BF"/>
        </w:rPr>
        <w:t xml:space="preserve">estar </w:t>
      </w:r>
      <w:r w:rsidR="0063154F">
        <w:rPr>
          <w:b/>
          <w:color w:val="E36C0A" w:themeColor="accent6" w:themeShade="BF"/>
        </w:rPr>
        <w:t xml:space="preserve">arredada do conceito de </w:t>
      </w:r>
      <w:r w:rsidR="0063154F" w:rsidRPr="0063154F">
        <w:rPr>
          <w:b/>
          <w:i/>
          <w:color w:val="E36C0A" w:themeColor="accent6" w:themeShade="BF"/>
        </w:rPr>
        <w:t>transcendência</w:t>
      </w:r>
      <w:r w:rsidR="0063154F">
        <w:rPr>
          <w:color w:val="E36C0A" w:themeColor="accent6" w:themeShade="BF"/>
        </w:rPr>
        <w:t xml:space="preserve">, </w:t>
      </w:r>
      <w:r w:rsidR="005016C8">
        <w:rPr>
          <w:b/>
          <w:color w:val="E36C0A" w:themeColor="accent6" w:themeShade="BF"/>
        </w:rPr>
        <w:t>mas esta não se reduz apenas à ligação com o Transcendente</w:t>
      </w:r>
      <w:r w:rsidR="00BF6E71">
        <w:rPr>
          <w:b/>
          <w:color w:val="E36C0A" w:themeColor="accent6" w:themeShade="BF"/>
        </w:rPr>
        <w:t xml:space="preserve"> </w:t>
      </w:r>
      <w:r w:rsidR="00BF6E71" w:rsidRPr="00BF6E71">
        <w:rPr>
          <w:b/>
          <w:i/>
          <w:color w:val="E36C0A" w:themeColor="accent6" w:themeShade="BF"/>
        </w:rPr>
        <w:t>stricto sensu</w:t>
      </w:r>
      <w:r w:rsidR="005016C8">
        <w:rPr>
          <w:b/>
          <w:color w:val="E36C0A" w:themeColor="accent6" w:themeShade="BF"/>
        </w:rPr>
        <w:t xml:space="preserve">, ao invés, </w:t>
      </w:r>
      <w:r w:rsidR="0063154F">
        <w:rPr>
          <w:b/>
          <w:color w:val="E36C0A" w:themeColor="accent6" w:themeShade="BF"/>
        </w:rPr>
        <w:t>acarreta</w:t>
      </w:r>
      <w:r w:rsidR="00D66452">
        <w:rPr>
          <w:b/>
          <w:color w:val="E36C0A" w:themeColor="accent6" w:themeShade="BF"/>
        </w:rPr>
        <w:t>, a nosso ver</w:t>
      </w:r>
      <w:r w:rsidR="003B0E83">
        <w:rPr>
          <w:b/>
          <w:color w:val="E36C0A" w:themeColor="accent6" w:themeShade="BF"/>
        </w:rPr>
        <w:t>,</w:t>
      </w:r>
      <w:r w:rsidR="0063154F">
        <w:rPr>
          <w:b/>
          <w:color w:val="E36C0A" w:themeColor="accent6" w:themeShade="BF"/>
        </w:rPr>
        <w:t xml:space="preserve"> </w:t>
      </w:r>
      <w:r w:rsidR="005016C8">
        <w:rPr>
          <w:b/>
          <w:color w:val="E36C0A" w:themeColor="accent6" w:themeShade="BF"/>
        </w:rPr>
        <w:t xml:space="preserve">quatro </w:t>
      </w:r>
      <w:r w:rsidR="0063154F">
        <w:rPr>
          <w:b/>
          <w:color w:val="E36C0A" w:themeColor="accent6" w:themeShade="BF"/>
        </w:rPr>
        <w:t xml:space="preserve">componentes fundamentais: </w:t>
      </w:r>
      <w:r w:rsidR="005016C8">
        <w:rPr>
          <w:b/>
          <w:color w:val="E36C0A" w:themeColor="accent6" w:themeShade="BF"/>
        </w:rPr>
        <w:t xml:space="preserve">(1) </w:t>
      </w:r>
      <w:r w:rsidR="0063154F">
        <w:rPr>
          <w:b/>
          <w:color w:val="E36C0A" w:themeColor="accent6" w:themeShade="BF"/>
        </w:rPr>
        <w:t xml:space="preserve">a capacidade </w:t>
      </w:r>
      <w:r w:rsidR="003B0E83">
        <w:rPr>
          <w:b/>
          <w:color w:val="E36C0A" w:themeColor="accent6" w:themeShade="BF"/>
        </w:rPr>
        <w:t>que existe no ser humano de</w:t>
      </w:r>
      <w:r w:rsidR="0063154F">
        <w:rPr>
          <w:b/>
          <w:color w:val="E36C0A" w:themeColor="accent6" w:themeShade="BF"/>
        </w:rPr>
        <w:t xml:space="preserve"> se autotranscender</w:t>
      </w:r>
      <w:r w:rsidR="005016C8">
        <w:rPr>
          <w:b/>
          <w:color w:val="E36C0A" w:themeColor="accent6" w:themeShade="BF"/>
        </w:rPr>
        <w:t xml:space="preserve">, </w:t>
      </w:r>
      <w:r w:rsidR="00F06BB7">
        <w:rPr>
          <w:b/>
          <w:color w:val="E36C0A" w:themeColor="accent6" w:themeShade="BF"/>
        </w:rPr>
        <w:t xml:space="preserve">a qual se encontra </w:t>
      </w:r>
      <w:r w:rsidR="005016C8">
        <w:rPr>
          <w:b/>
          <w:color w:val="E36C0A" w:themeColor="accent6" w:themeShade="BF"/>
        </w:rPr>
        <w:t>associada às que</w:t>
      </w:r>
      <w:r w:rsidR="003B0E83">
        <w:rPr>
          <w:b/>
          <w:color w:val="E36C0A" w:themeColor="accent6" w:themeShade="BF"/>
        </w:rPr>
        <w:t>stões existenciais (</w:t>
      </w:r>
      <w:r w:rsidR="00953932">
        <w:rPr>
          <w:b/>
          <w:color w:val="E36C0A" w:themeColor="accent6" w:themeShade="BF"/>
        </w:rPr>
        <w:t>às questões do sentido para a vida</w:t>
      </w:r>
      <w:r w:rsidR="003B0E83">
        <w:rPr>
          <w:b/>
          <w:color w:val="E36C0A" w:themeColor="accent6" w:themeShade="BF"/>
        </w:rPr>
        <w:t xml:space="preserve"> e para a morte)</w:t>
      </w:r>
      <w:r w:rsidR="005016C8">
        <w:rPr>
          <w:b/>
          <w:color w:val="E36C0A" w:themeColor="accent6" w:themeShade="BF"/>
        </w:rPr>
        <w:t xml:space="preserve">; (2) a abertura ao Transcendente (tenha ele a designação de Deus, </w:t>
      </w:r>
      <w:r w:rsidR="003B0E83">
        <w:rPr>
          <w:b/>
          <w:color w:val="E36C0A" w:themeColor="accent6" w:themeShade="BF"/>
        </w:rPr>
        <w:t>Poder Supremo ou outra, algo que é, reconhecidamente, Superior ao ser humano porque</w:t>
      </w:r>
      <w:r w:rsidR="00EC6674">
        <w:rPr>
          <w:b/>
          <w:color w:val="E36C0A" w:themeColor="accent6" w:themeShade="BF"/>
        </w:rPr>
        <w:t xml:space="preserve"> este,</w:t>
      </w:r>
      <w:r w:rsidR="003B0E83">
        <w:rPr>
          <w:b/>
          <w:color w:val="E36C0A" w:themeColor="accent6" w:themeShade="BF"/>
        </w:rPr>
        <w:t xml:space="preserve"> na sua finitude, na sua “auto-insuficiência”</w:t>
      </w:r>
      <w:r w:rsidR="00207D57">
        <w:rPr>
          <w:b/>
          <w:color w:val="E36C0A" w:themeColor="accent6" w:themeShade="BF"/>
        </w:rPr>
        <w:t xml:space="preserve">, </w:t>
      </w:r>
      <w:r w:rsidR="003B0E83">
        <w:rPr>
          <w:b/>
          <w:color w:val="E36C0A" w:themeColor="accent6" w:themeShade="BF"/>
        </w:rPr>
        <w:t>descobre e abre-se ao infinito</w:t>
      </w:r>
      <w:r w:rsidR="00207D57">
        <w:rPr>
          <w:b/>
          <w:color w:val="E36C0A" w:themeColor="accent6" w:themeShade="BF"/>
        </w:rPr>
        <w:t>, ao que o transcende</w:t>
      </w:r>
      <w:r w:rsidR="0056597E">
        <w:rPr>
          <w:b/>
          <w:color w:val="E36C0A" w:themeColor="accent6" w:themeShade="BF"/>
        </w:rPr>
        <w:t>, ao Sobrenatural</w:t>
      </w:r>
      <w:r w:rsidR="00F06BB7">
        <w:rPr>
          <w:b/>
          <w:color w:val="E36C0A" w:themeColor="accent6" w:themeShade="BF"/>
        </w:rPr>
        <w:t>)</w:t>
      </w:r>
      <w:r w:rsidR="005016C8">
        <w:rPr>
          <w:b/>
          <w:color w:val="E36C0A" w:themeColor="accent6" w:themeShade="BF"/>
        </w:rPr>
        <w:t>; (3) a ligação ao mundo</w:t>
      </w:r>
      <w:r w:rsidR="00F06BB7">
        <w:rPr>
          <w:b/>
          <w:color w:val="E36C0A" w:themeColor="accent6" w:themeShade="BF"/>
        </w:rPr>
        <w:t xml:space="preserve"> e à grandiosidade da natureza</w:t>
      </w:r>
      <w:r w:rsidR="005016C8">
        <w:rPr>
          <w:b/>
          <w:color w:val="E36C0A" w:themeColor="accent6" w:themeShade="BF"/>
        </w:rPr>
        <w:t>; (4) a ligação aos outros</w:t>
      </w:r>
      <w:r w:rsidR="00F06BB7">
        <w:rPr>
          <w:b/>
          <w:color w:val="E36C0A" w:themeColor="accent6" w:themeShade="BF"/>
        </w:rPr>
        <w:t xml:space="preserve"> já que “é o reconhecimento do eu pelo tu que possibilita a um indivíduo tornar-se propriamente (e equilibradamente) um </w:t>
      </w:r>
      <w:r w:rsidR="00F06BB7" w:rsidRPr="00F06BB7">
        <w:rPr>
          <w:b/>
          <w:i/>
          <w:color w:val="E36C0A" w:themeColor="accent6" w:themeShade="BF"/>
        </w:rPr>
        <w:t>sujeito</w:t>
      </w:r>
      <w:r w:rsidR="00F06BB7">
        <w:rPr>
          <w:b/>
          <w:color w:val="E36C0A" w:themeColor="accent6" w:themeShade="BF"/>
        </w:rPr>
        <w:t xml:space="preserve"> concreto. </w:t>
      </w:r>
      <w:r w:rsidR="00F06BB7" w:rsidRPr="00F06BB7">
        <w:rPr>
          <w:b/>
          <w:i/>
          <w:color w:val="E36C0A" w:themeColor="accent6" w:themeShade="BF"/>
        </w:rPr>
        <w:t>Alguém</w:t>
      </w:r>
      <w:r w:rsidR="00F06BB7">
        <w:rPr>
          <w:b/>
          <w:color w:val="E36C0A" w:themeColor="accent6" w:themeShade="BF"/>
        </w:rPr>
        <w:t>” (Formosinho &amp; Oliveira Branco, 1997, p. 274)</w:t>
      </w:r>
      <w:r w:rsidR="00207D57">
        <w:rPr>
          <w:b/>
          <w:color w:val="E36C0A" w:themeColor="accent6" w:themeShade="BF"/>
        </w:rPr>
        <w:t>, numa relação verdadeiramente dialógica</w:t>
      </w:r>
      <w:r w:rsidR="0056597E">
        <w:rPr>
          <w:b/>
          <w:color w:val="E36C0A" w:themeColor="accent6" w:themeShade="BF"/>
        </w:rPr>
        <w:t>.</w:t>
      </w:r>
    </w:p>
    <w:p w:rsidR="009B104E" w:rsidRDefault="009B104E" w:rsidP="009B104E">
      <w:pPr>
        <w:rPr>
          <w:b/>
          <w:color w:val="E36C0A" w:themeColor="accent6" w:themeShade="BF"/>
        </w:rPr>
      </w:pPr>
      <w:r>
        <w:rPr>
          <w:b/>
          <w:color w:val="E36C0A" w:themeColor="accent6" w:themeShade="BF"/>
        </w:rPr>
        <w:t xml:space="preserve">Concordamos com </w:t>
      </w:r>
      <w:r w:rsidRPr="003863CE">
        <w:rPr>
          <w:b/>
          <w:color w:val="E36C0A" w:themeColor="accent6" w:themeShade="BF"/>
        </w:rPr>
        <w:t>Koening (2008</w:t>
      </w:r>
      <w:r w:rsidR="00FB5402">
        <w:rPr>
          <w:b/>
          <w:color w:val="E36C0A" w:themeColor="accent6" w:themeShade="BF"/>
        </w:rPr>
        <w:t>a</w:t>
      </w:r>
      <w:r w:rsidR="003863CE" w:rsidRPr="003863CE">
        <w:rPr>
          <w:b/>
          <w:color w:val="E36C0A" w:themeColor="accent6" w:themeShade="BF"/>
        </w:rPr>
        <w:t>, 2008b</w:t>
      </w:r>
      <w:r w:rsidRPr="003863CE">
        <w:rPr>
          <w:b/>
          <w:color w:val="E36C0A" w:themeColor="accent6" w:themeShade="BF"/>
        </w:rPr>
        <w:t xml:space="preserve">) </w:t>
      </w:r>
      <w:r w:rsidR="003863CE" w:rsidRPr="003863CE">
        <w:rPr>
          <w:b/>
          <w:color w:val="E36C0A" w:themeColor="accent6" w:themeShade="BF"/>
        </w:rPr>
        <w:t xml:space="preserve">e com Koening et al. (2012), </w:t>
      </w:r>
      <w:r w:rsidRPr="003863CE">
        <w:rPr>
          <w:b/>
          <w:color w:val="E36C0A" w:themeColor="accent6" w:themeShade="BF"/>
        </w:rPr>
        <w:t>quando este</w:t>
      </w:r>
      <w:r w:rsidR="003863CE" w:rsidRPr="003863CE">
        <w:rPr>
          <w:b/>
          <w:color w:val="E36C0A" w:themeColor="accent6" w:themeShade="BF"/>
        </w:rPr>
        <w:t>s</w:t>
      </w:r>
      <w:r w:rsidRPr="003863CE">
        <w:rPr>
          <w:b/>
          <w:color w:val="E36C0A" w:themeColor="accent6" w:themeShade="BF"/>
        </w:rPr>
        <w:t xml:space="preserve"> defende</w:t>
      </w:r>
      <w:r w:rsidR="003863CE" w:rsidRPr="003863CE">
        <w:rPr>
          <w:b/>
          <w:color w:val="E36C0A" w:themeColor="accent6" w:themeShade="BF"/>
        </w:rPr>
        <w:t>m</w:t>
      </w:r>
      <w:r w:rsidRPr="003863CE">
        <w:rPr>
          <w:b/>
          <w:color w:val="E36C0A" w:themeColor="accent6" w:themeShade="BF"/>
        </w:rPr>
        <w:t xml:space="preserve"> que o espírito não é o mesmo do que os seus </w:t>
      </w:r>
      <w:r w:rsidRPr="005455A0">
        <w:rPr>
          <w:b/>
          <w:i/>
          <w:color w:val="E36C0A" w:themeColor="accent6" w:themeShade="BF"/>
        </w:rPr>
        <w:t>frutos</w:t>
      </w:r>
      <w:r>
        <w:rPr>
          <w:b/>
          <w:color w:val="E36C0A" w:themeColor="accent6" w:themeShade="BF"/>
        </w:rPr>
        <w:t>, citando a passagem bíblica da Carta de S. Paulo aos Gálatas 5, 22-23: “</w:t>
      </w:r>
      <w:r w:rsidRPr="009B104E">
        <w:rPr>
          <w:b/>
          <w:color w:val="E36C0A" w:themeColor="accent6" w:themeShade="BF"/>
        </w:rPr>
        <w:t>é este o fruto do Espírito: amor, alegria, paz, paciência, benignidade, bondade, fidelidade,</w:t>
      </w:r>
      <w:bookmarkStart w:id="0" w:name="5_23"/>
      <w:bookmarkEnd w:id="0"/>
      <w:r w:rsidRPr="009B104E">
        <w:rPr>
          <w:b/>
          <w:bCs/>
          <w:color w:val="E36C0A" w:themeColor="accent6" w:themeShade="BF"/>
          <w:vertAlign w:val="superscript"/>
        </w:rPr>
        <w:t xml:space="preserve"> </w:t>
      </w:r>
      <w:r w:rsidR="003863CE">
        <w:rPr>
          <w:b/>
          <w:color w:val="E36C0A" w:themeColor="accent6" w:themeShade="BF"/>
        </w:rPr>
        <w:t>mansidão, auto-domínio</w:t>
      </w:r>
      <w:r>
        <w:rPr>
          <w:b/>
          <w:color w:val="E36C0A" w:themeColor="accent6" w:themeShade="BF"/>
        </w:rPr>
        <w:t>”</w:t>
      </w:r>
      <w:r w:rsidR="0099386E">
        <w:rPr>
          <w:b/>
          <w:color w:val="E36C0A" w:themeColor="accent6" w:themeShade="BF"/>
        </w:rPr>
        <w:t xml:space="preserve">. </w:t>
      </w:r>
      <w:r>
        <w:rPr>
          <w:b/>
          <w:color w:val="E36C0A" w:themeColor="accent6" w:themeShade="BF"/>
        </w:rPr>
        <w:t xml:space="preserve">Ainda que numa visão eminentemente cristã, a mesma, parece-nos, poder ser extensível à espiritualidade como a entendemos, ligada ou não à religião. Naturalmente que as pessoas que abraçam uma religião, como a cristã, não dissociam esses </w:t>
      </w:r>
      <w:r w:rsidRPr="005455A0">
        <w:rPr>
          <w:b/>
          <w:i/>
          <w:color w:val="E36C0A" w:themeColor="accent6" w:themeShade="BF"/>
        </w:rPr>
        <w:t>frutos</w:t>
      </w:r>
      <w:r>
        <w:rPr>
          <w:b/>
          <w:color w:val="E36C0A" w:themeColor="accent6" w:themeShade="BF"/>
        </w:rPr>
        <w:t xml:space="preserve"> sem a ligação a Deus, especificamente ao Espírito Santo, sendo esse</w:t>
      </w:r>
      <w:r w:rsidR="00615111">
        <w:rPr>
          <w:b/>
          <w:color w:val="E36C0A" w:themeColor="accent6" w:themeShade="BF"/>
        </w:rPr>
        <w:t>, inclusive,</w:t>
      </w:r>
      <w:r>
        <w:rPr>
          <w:b/>
          <w:color w:val="E36C0A" w:themeColor="accent6" w:themeShade="BF"/>
        </w:rPr>
        <w:t xml:space="preserve"> o contexto em que se insere aquela mesma passagem bíblica.</w:t>
      </w:r>
    </w:p>
    <w:p w:rsidR="00BF6E71" w:rsidRPr="0063154F" w:rsidRDefault="009B104E" w:rsidP="00BE0507">
      <w:pPr>
        <w:rPr>
          <w:b/>
          <w:color w:val="E36C0A" w:themeColor="accent6" w:themeShade="BF"/>
        </w:rPr>
      </w:pPr>
      <w:r>
        <w:rPr>
          <w:b/>
          <w:color w:val="E36C0A" w:themeColor="accent6" w:themeShade="BF"/>
        </w:rPr>
        <w:t>Nada impede, todavia, a nosso ver, que a espiritualidade, mesmo que não enquadrada na religião, tal como</w:t>
      </w:r>
      <w:r w:rsidR="00691DCB">
        <w:rPr>
          <w:b/>
          <w:color w:val="E36C0A" w:themeColor="accent6" w:themeShade="BF"/>
        </w:rPr>
        <w:t xml:space="preserve"> a descrevemos, a partir daquele</w:t>
      </w:r>
      <w:r>
        <w:rPr>
          <w:b/>
          <w:color w:val="E36C0A" w:themeColor="accent6" w:themeShade="BF"/>
        </w:rPr>
        <w:t xml:space="preserve">s quatro componentes, dê </w:t>
      </w:r>
      <w:r w:rsidR="005455A0">
        <w:rPr>
          <w:b/>
          <w:color w:val="E36C0A" w:themeColor="accent6" w:themeShade="BF"/>
        </w:rPr>
        <w:t xml:space="preserve">aqueles </w:t>
      </w:r>
      <w:r w:rsidRPr="005455A0">
        <w:rPr>
          <w:b/>
          <w:i/>
          <w:color w:val="E36C0A" w:themeColor="accent6" w:themeShade="BF"/>
        </w:rPr>
        <w:t>frutos</w:t>
      </w:r>
      <w:r>
        <w:rPr>
          <w:b/>
          <w:color w:val="E36C0A" w:themeColor="accent6" w:themeShade="BF"/>
        </w:rPr>
        <w:t xml:space="preserve">. Claro que avaliar esses </w:t>
      </w:r>
      <w:r w:rsidRPr="005455A0">
        <w:rPr>
          <w:b/>
          <w:i/>
          <w:color w:val="E36C0A" w:themeColor="accent6" w:themeShade="BF"/>
        </w:rPr>
        <w:t>frutos</w:t>
      </w:r>
      <w:r>
        <w:rPr>
          <w:b/>
          <w:color w:val="E36C0A" w:themeColor="accent6" w:themeShade="BF"/>
        </w:rPr>
        <w:t xml:space="preserve">, </w:t>
      </w:r>
      <w:r w:rsidR="00BE0507">
        <w:rPr>
          <w:b/>
          <w:color w:val="E36C0A" w:themeColor="accent6" w:themeShade="BF"/>
        </w:rPr>
        <w:t>é avaliar, como defende</w:t>
      </w:r>
      <w:r w:rsidR="003B4C3B">
        <w:rPr>
          <w:b/>
          <w:color w:val="E36C0A" w:themeColor="accent6" w:themeShade="BF"/>
        </w:rPr>
        <w:t>m</w:t>
      </w:r>
      <w:r w:rsidR="00BE0507">
        <w:rPr>
          <w:b/>
          <w:color w:val="E36C0A" w:themeColor="accent6" w:themeShade="BF"/>
        </w:rPr>
        <w:t xml:space="preserve"> Koening </w:t>
      </w:r>
      <w:r w:rsidR="0099386E" w:rsidRPr="003863CE">
        <w:rPr>
          <w:b/>
          <w:color w:val="E36C0A" w:themeColor="accent6" w:themeShade="BF"/>
        </w:rPr>
        <w:t>(2008</w:t>
      </w:r>
      <w:r w:rsidR="00FB5402">
        <w:rPr>
          <w:b/>
          <w:color w:val="E36C0A" w:themeColor="accent6" w:themeShade="BF"/>
        </w:rPr>
        <w:t>a</w:t>
      </w:r>
      <w:r w:rsidR="0099386E" w:rsidRPr="003863CE">
        <w:rPr>
          <w:b/>
          <w:color w:val="E36C0A" w:themeColor="accent6" w:themeShade="BF"/>
        </w:rPr>
        <w:t xml:space="preserve">, 2008b) e Koening et al. (2012), </w:t>
      </w:r>
      <w:r w:rsidR="00BE0507">
        <w:rPr>
          <w:b/>
          <w:color w:val="E36C0A" w:themeColor="accent6" w:themeShade="BF"/>
        </w:rPr>
        <w:t>o resultado da espiritualidade</w:t>
      </w:r>
      <w:r w:rsidR="003B4C3B">
        <w:rPr>
          <w:b/>
          <w:color w:val="E36C0A" w:themeColor="accent6" w:themeShade="BF"/>
        </w:rPr>
        <w:t xml:space="preserve">, </w:t>
      </w:r>
      <w:r w:rsidR="0099386E">
        <w:rPr>
          <w:b/>
          <w:color w:val="E36C0A" w:themeColor="accent6" w:themeShade="BF"/>
        </w:rPr>
        <w:t>da prática espiritual</w:t>
      </w:r>
      <w:r w:rsidR="003B4C3B">
        <w:rPr>
          <w:b/>
          <w:color w:val="E36C0A" w:themeColor="accent6" w:themeShade="BF"/>
        </w:rPr>
        <w:t>,</w:t>
      </w:r>
      <w:r w:rsidR="00BE0507">
        <w:rPr>
          <w:b/>
          <w:color w:val="E36C0A" w:themeColor="accent6" w:themeShade="BF"/>
        </w:rPr>
        <w:t xml:space="preserve"> e não a espiritualidade em si mesma. Desta forma, entende-se a posição de Oman (2013): primeiramente</w:t>
      </w:r>
      <w:proofErr w:type="gramStart"/>
      <w:r w:rsidR="00BE0507">
        <w:rPr>
          <w:b/>
          <w:color w:val="E36C0A" w:themeColor="accent6" w:themeShade="BF"/>
        </w:rPr>
        <w:t>,</w:t>
      </w:r>
      <w:proofErr w:type="gramEnd"/>
      <w:r w:rsidR="00BE0507">
        <w:rPr>
          <w:b/>
          <w:color w:val="E36C0A" w:themeColor="accent6" w:themeShade="BF"/>
        </w:rPr>
        <w:t xml:space="preserve"> devemos enquadrar muito bem o objeto do nosso estudo e, sobretudo, clarificar os constructos que utilizamos para saber o que estamos a avaliar.</w:t>
      </w:r>
    </w:p>
    <w:p w:rsidR="0071205F" w:rsidRPr="004046AC" w:rsidRDefault="0071205F" w:rsidP="00754390">
      <w:pPr>
        <w:pStyle w:val="Estilo28"/>
      </w:pPr>
      <w:r w:rsidRPr="004046AC">
        <w:t xml:space="preserve">Considerações </w:t>
      </w:r>
      <w:proofErr w:type="gramStart"/>
      <w:r w:rsidRPr="004046AC">
        <w:t>finais</w:t>
      </w:r>
      <w:proofErr w:type="gramEnd"/>
    </w:p>
    <w:p w:rsidR="00E942CD" w:rsidRDefault="00E942CD" w:rsidP="00E942CD">
      <w:r w:rsidRPr="00AE1370">
        <w:rPr>
          <w:strike/>
        </w:rPr>
        <w:t>Segundo Angerami-Camon (2002),</w:t>
      </w:r>
      <w:r w:rsidRPr="00AE1370">
        <w:t xml:space="preserve"> </w:t>
      </w:r>
      <w:r w:rsidR="00AE1370">
        <w:rPr>
          <w:b/>
          <w:color w:val="E36C0A" w:themeColor="accent6" w:themeShade="BF"/>
        </w:rPr>
        <w:t>P</w:t>
      </w:r>
      <w:r w:rsidRPr="00E942CD">
        <w:t>or mais que queiramos negar, a espiritualidade faz parte da nossa condição humana</w:t>
      </w:r>
      <w:r w:rsidR="00AE1370" w:rsidRPr="00AE1370">
        <w:t xml:space="preserve"> </w:t>
      </w:r>
      <w:r w:rsidR="00AE1370" w:rsidRPr="00AE1370">
        <w:rPr>
          <w:b/>
          <w:color w:val="E36C0A" w:themeColor="accent6" w:themeShade="BF"/>
        </w:rPr>
        <w:t>(Angerami-Camon, 2002</w:t>
      </w:r>
      <w:r w:rsidR="00FB5402">
        <w:rPr>
          <w:b/>
          <w:color w:val="E36C0A" w:themeColor="accent6" w:themeShade="BF"/>
        </w:rPr>
        <w:t>; Fisher 2011; Piedmont &amp; Leach, 2002; Vásquez, 2005)</w:t>
      </w:r>
      <w:r w:rsidRPr="00E942CD">
        <w:t>.</w:t>
      </w:r>
      <w:r>
        <w:t xml:space="preserve"> E, de facto, </w:t>
      </w:r>
      <w:r w:rsidR="00F97295">
        <w:rPr>
          <w:b/>
          <w:color w:val="E36C0A" w:themeColor="accent6" w:themeShade="BF"/>
        </w:rPr>
        <w:t xml:space="preserve">conforme vimos, </w:t>
      </w:r>
      <w:r>
        <w:t>d</w:t>
      </w:r>
      <w:r w:rsidRPr="004046AC">
        <w:t>esde os mais arcaicos níveis de cultura que o ser humano tem revelado ter presente uma dimensão religiosa e espiritual.</w:t>
      </w:r>
    </w:p>
    <w:p w:rsidR="00E942CD" w:rsidRDefault="00E942CD" w:rsidP="00E942CD">
      <w:r>
        <w:t>E</w:t>
      </w:r>
      <w:r w:rsidRPr="004046AC">
        <w:t>nquanto ser pensante que é, capaz de compreender-se a si próprio, fruto de existir nele uma dualidade</w:t>
      </w:r>
      <w:r w:rsidR="00AE1370" w:rsidRPr="00AE1370">
        <w:rPr>
          <w:b/>
          <w:color w:val="E36C0A" w:themeColor="accent6" w:themeShade="BF"/>
        </w:rPr>
        <w:t>,</w:t>
      </w:r>
      <w:r w:rsidRPr="004046AC">
        <w:t xml:space="preserve"> que o distingue dos outros </w:t>
      </w:r>
      <w:r>
        <w:t xml:space="preserve">animais e da natureza em geral, o </w:t>
      </w:r>
      <w:r w:rsidRPr="00E942CD">
        <w:t xml:space="preserve">ser humano, </w:t>
      </w:r>
      <w:r w:rsidRPr="004046AC">
        <w:t>está em permanente desl</w:t>
      </w:r>
      <w:r w:rsidR="00FE133E">
        <w:t xml:space="preserve">ocação em relação a si próprio, sendo </w:t>
      </w:r>
      <w:r>
        <w:t>n</w:t>
      </w:r>
      <w:r w:rsidRPr="004046AC">
        <w:t xml:space="preserve">essa deslocação de si, </w:t>
      </w:r>
      <w:r>
        <w:t>que, logo cedo, descobriu</w:t>
      </w:r>
      <w:r w:rsidRPr="004046AC">
        <w:t xml:space="preserve"> a espiritualidade como algo que lhe é próprio e que o identifica. </w:t>
      </w:r>
    </w:p>
    <w:p w:rsidR="0071205F" w:rsidRPr="004046AC" w:rsidRDefault="00610182" w:rsidP="00754390">
      <w:r>
        <w:t xml:space="preserve">Embora </w:t>
      </w:r>
      <w:r w:rsidR="0071205F" w:rsidRPr="004046AC">
        <w:t xml:space="preserve">historicamente, a experiência da Transcendência possa remontar ao </w:t>
      </w:r>
      <w:r w:rsidR="0071205F" w:rsidRPr="002D0765">
        <w:rPr>
          <w:i/>
        </w:rPr>
        <w:t>homo faber</w:t>
      </w:r>
      <w:r w:rsidR="0071205F" w:rsidRPr="004046AC">
        <w:t>, a sua conceptualização data, todavia, do designado “tempo-eixo ou tempo axial” (situado entre os anos 800-200 a.C.), período crucial em que se constituíram as categorias fundamentais com que até hoje pensamos, e tiveram início as religiões mundiais que os seres humanos ainda hoje praticam, as quais têm vindo a perpetuar-se, desde então, ao longo de toda a História da Humanidade.</w:t>
      </w:r>
    </w:p>
    <w:p w:rsidR="006810E9" w:rsidRPr="004046AC" w:rsidRDefault="0071205F" w:rsidP="00754390">
      <w:bookmarkStart w:id="1" w:name="_GoBack"/>
      <w:bookmarkEnd w:id="1"/>
      <w:r w:rsidRPr="004046AC">
        <w:t xml:space="preserve">Apesar </w:t>
      </w:r>
      <w:r w:rsidR="006810E9" w:rsidRPr="004046AC">
        <w:t xml:space="preserve">da </w:t>
      </w:r>
      <w:r w:rsidRPr="004046AC">
        <w:t xml:space="preserve">proclamação </w:t>
      </w:r>
      <w:r w:rsidR="006810E9" w:rsidRPr="004046AC">
        <w:t xml:space="preserve">histórica </w:t>
      </w:r>
      <w:r w:rsidRPr="004046AC">
        <w:t>da r</w:t>
      </w:r>
      <w:r w:rsidR="006810E9" w:rsidRPr="004046AC">
        <w:t>acionalidade</w:t>
      </w:r>
      <w:r w:rsidR="00754390">
        <w:t xml:space="preserve"> e da dessacralização das sociedades modernas,</w:t>
      </w:r>
      <w:r w:rsidRPr="004046AC">
        <w:t xml:space="preserve"> o espiritual buscou sempre, ainda que silenciosamente</w:t>
      </w:r>
      <w:r w:rsidR="002D0765">
        <w:t xml:space="preserve">, novas </w:t>
      </w:r>
      <w:proofErr w:type="gramStart"/>
      <w:r w:rsidR="006810E9" w:rsidRPr="004046AC">
        <w:t>formas</w:t>
      </w:r>
      <w:proofErr w:type="gramEnd"/>
      <w:r w:rsidR="006810E9" w:rsidRPr="004046AC">
        <w:t xml:space="preserve"> para se manter vivo</w:t>
      </w:r>
      <w:r w:rsidR="00AE1370">
        <w:t>,</w:t>
      </w:r>
      <w:r w:rsidR="00754390">
        <w:t xml:space="preserve"> </w:t>
      </w:r>
      <w:r w:rsidR="00754390" w:rsidRPr="00AE1370">
        <w:rPr>
          <w:strike/>
        </w:rPr>
        <w:t>ganhando</w:t>
      </w:r>
      <w:r w:rsidR="00754390">
        <w:t xml:space="preserve"> </w:t>
      </w:r>
      <w:r w:rsidR="00AE1370" w:rsidRPr="00AE1370">
        <w:rPr>
          <w:b/>
          <w:color w:val="E36C0A" w:themeColor="accent6" w:themeShade="BF"/>
        </w:rPr>
        <w:t>acabando por ganhar</w:t>
      </w:r>
      <w:r w:rsidR="00AE1370">
        <w:t xml:space="preserve"> um </w:t>
      </w:r>
      <w:r w:rsidR="002D0765">
        <w:t xml:space="preserve">novo fôlego e uma </w:t>
      </w:r>
      <w:r w:rsidR="00754390">
        <w:t xml:space="preserve">maior visibilidade </w:t>
      </w:r>
      <w:r w:rsidR="002D0765">
        <w:t xml:space="preserve">a partir do </w:t>
      </w:r>
      <w:r w:rsidR="00754390">
        <w:t>século passado</w:t>
      </w:r>
      <w:r w:rsidR="002F1B47">
        <w:t xml:space="preserve">, </w:t>
      </w:r>
      <w:r w:rsidR="002F1B47" w:rsidRPr="00AE1370">
        <w:t>mas</w:t>
      </w:r>
      <w:r w:rsidR="002F1B47">
        <w:t xml:space="preserve"> irrompendo fortemente no início deste século</w:t>
      </w:r>
      <w:r w:rsidR="006810E9" w:rsidRPr="004046AC">
        <w:t>.</w:t>
      </w:r>
    </w:p>
    <w:p w:rsidR="0071205F" w:rsidRPr="004046AC" w:rsidRDefault="0071205F" w:rsidP="00754390">
      <w:r w:rsidRPr="004046AC">
        <w:t>As Ciências Humanas e Sociais n</w:t>
      </w:r>
      <w:r w:rsidR="006810E9" w:rsidRPr="004046AC">
        <w:t xml:space="preserve">ão </w:t>
      </w:r>
      <w:r w:rsidR="002F1B47">
        <w:t xml:space="preserve">ficaram </w:t>
      </w:r>
      <w:r w:rsidR="006810E9" w:rsidRPr="004046AC">
        <w:t>alheias a esta realidade</w:t>
      </w:r>
      <w:r w:rsidR="007E5311">
        <w:rPr>
          <w:b/>
          <w:color w:val="E36C0A" w:themeColor="accent6" w:themeShade="BF"/>
        </w:rPr>
        <w:t>,</w:t>
      </w:r>
      <w:r w:rsidRPr="004046AC">
        <w:t xml:space="preserve"> pelo que foram, paulatinamente, canalizando o seu interesse para o tópico da espiritualidade, sobretudo na tentativa de perceber em que medida é que ela afeta o comportamento humano, quer individual, quer coletivamente. </w:t>
      </w:r>
      <w:r w:rsidR="007E5311" w:rsidRPr="00260412">
        <w:rPr>
          <w:b/>
          <w:color w:val="E36C0A" w:themeColor="accent6" w:themeShade="BF"/>
        </w:rPr>
        <w:t>Todavia,</w:t>
      </w:r>
      <w:r w:rsidR="007E5311">
        <w:t xml:space="preserve"> n</w:t>
      </w:r>
      <w:r w:rsidRPr="004046AC">
        <w:t xml:space="preserve">ão </w:t>
      </w:r>
      <w:r w:rsidR="007E5311">
        <w:t xml:space="preserve">o fizeram </w:t>
      </w:r>
      <w:r w:rsidRPr="004046AC">
        <w:t xml:space="preserve">sem alguma controvérsia, dada a ambiguidade do constructo da espiritualidade </w:t>
      </w:r>
      <w:r w:rsidRPr="007E5311">
        <w:rPr>
          <w:strike/>
        </w:rPr>
        <w:t>uma vez que</w:t>
      </w:r>
      <w:r w:rsidRPr="004046AC">
        <w:t xml:space="preserve"> </w:t>
      </w:r>
      <w:r w:rsidR="007E5311">
        <w:rPr>
          <w:b/>
          <w:color w:val="E36C0A" w:themeColor="accent6" w:themeShade="BF"/>
        </w:rPr>
        <w:t xml:space="preserve">porquanto </w:t>
      </w:r>
      <w:r w:rsidRPr="004046AC">
        <w:t xml:space="preserve">existem dois outros constructos – o da religião e o da religiosidade – que, remontando às suas origens conceptuais, dificultam a sua definição, conforme tivemos oportunidade de evidenciar, resultado da investigação que fizemos. Pudemos, também, constatar que a preocupação em separar o constructo da espiritualidade daqueles últimos conceitos tem conduzido a um proliferar de definições de uns e de outros, </w:t>
      </w:r>
      <w:r w:rsidR="002E6FAE" w:rsidRPr="004046AC">
        <w:t>desembocando nu</w:t>
      </w:r>
      <w:r w:rsidRPr="004046AC">
        <w:t>ma ausência de consenso em torno dos mesmos.</w:t>
      </w:r>
    </w:p>
    <w:p w:rsidR="0071205F" w:rsidRPr="004046AC" w:rsidRDefault="0071205F" w:rsidP="00754390">
      <w:r w:rsidRPr="004046AC">
        <w:t xml:space="preserve">Ainda que, relativamente aos constructos da religião e da religiosidade, os autores sejam mais concordantes entre si, o mesmo não se passa, por enquanto, em relação ao conceito da espiritualidade. </w:t>
      </w:r>
    </w:p>
    <w:p w:rsidR="005F3403" w:rsidRDefault="0071205F" w:rsidP="00754390">
      <w:r w:rsidRPr="004046AC">
        <w:t>Concordando os investigadores, no entanto, que é premente um consenso, em prol da garantia</w:t>
      </w:r>
      <w:r w:rsidR="002E6FAE" w:rsidRPr="004046AC">
        <w:t xml:space="preserve"> da cientificidade dos estudos</w:t>
      </w:r>
      <w:r w:rsidR="00C92B01">
        <w:t xml:space="preserve">, </w:t>
      </w:r>
      <w:r w:rsidR="00C92B01" w:rsidRPr="00C92B01">
        <w:rPr>
          <w:b/>
          <w:color w:val="E36C0A" w:themeColor="accent6" w:themeShade="BF"/>
        </w:rPr>
        <w:t>e apesar das propostas concretas que se vão fazendo para alcançar esse consenso,</w:t>
      </w:r>
      <w:r w:rsidRPr="004046AC">
        <w:t xml:space="preserve"> </w:t>
      </w:r>
      <w:r w:rsidR="005F3403" w:rsidRPr="005F3403">
        <w:rPr>
          <w:b/>
          <w:color w:val="E36C0A" w:themeColor="accent6" w:themeShade="BF"/>
        </w:rPr>
        <w:t xml:space="preserve">há, todavia, um </w:t>
      </w:r>
      <w:r w:rsidRPr="004046AC">
        <w:t>longo caminho a percorrer até</w:t>
      </w:r>
      <w:r w:rsidR="005F3403">
        <w:t xml:space="preserve"> que o mesmo se torne realidade.</w:t>
      </w:r>
      <w:r w:rsidRPr="004046AC">
        <w:t xml:space="preserve"> </w:t>
      </w:r>
    </w:p>
    <w:p w:rsidR="00500111" w:rsidRDefault="00500111" w:rsidP="00754390">
      <w:pPr>
        <w:rPr>
          <w:b/>
          <w:color w:val="E36C0A" w:themeColor="accent6" w:themeShade="BF"/>
        </w:rPr>
      </w:pPr>
      <w:r w:rsidRPr="00500111">
        <w:rPr>
          <w:b/>
          <w:color w:val="E36C0A" w:themeColor="accent6" w:themeShade="BF"/>
        </w:rPr>
        <w:t>Numa radicalização do discurso, Koening (2008</w:t>
      </w:r>
      <w:r w:rsidR="001A62CF">
        <w:rPr>
          <w:b/>
          <w:color w:val="E36C0A" w:themeColor="accent6" w:themeShade="BF"/>
        </w:rPr>
        <w:t>b</w:t>
      </w:r>
      <w:r w:rsidRPr="00500111">
        <w:rPr>
          <w:b/>
          <w:color w:val="E36C0A" w:themeColor="accent6" w:themeShade="BF"/>
        </w:rPr>
        <w:t>)</w:t>
      </w:r>
      <w:r>
        <w:rPr>
          <w:b/>
          <w:color w:val="E36C0A" w:themeColor="accent6" w:themeShade="BF"/>
        </w:rPr>
        <w:t xml:space="preserve"> defende que, ou se define a espiritualidade da forma tradicional, dentro da religião (evitando-se, desse modo, a sua “contaminação”), ou a mesma deve ser banida das investigações académicas.</w:t>
      </w:r>
    </w:p>
    <w:p w:rsidR="00F751DA" w:rsidRPr="00615111" w:rsidRDefault="009160F5" w:rsidP="00754390">
      <w:pPr>
        <w:rPr>
          <w:b/>
          <w:color w:val="E36C0A" w:themeColor="accent6" w:themeShade="BF"/>
        </w:rPr>
      </w:pPr>
      <w:r w:rsidRPr="009160F5">
        <w:rPr>
          <w:b/>
          <w:color w:val="E36C0A" w:themeColor="accent6" w:themeShade="BF"/>
        </w:rPr>
        <w:t xml:space="preserve">Entendemos não ser a solução, uma vez que o fenómeno manter-se-á associado, ou não, à Religião, porque é uma das dimensões do ser humano, a par das dimensões física, psicoloógica e social. A não ligação à religião </w:t>
      </w:r>
      <w:r w:rsidR="009F1D86">
        <w:rPr>
          <w:b/>
          <w:color w:val="E36C0A" w:themeColor="accent6" w:themeShade="BF"/>
        </w:rPr>
        <w:t>é uma realidade que existe, à qual não podemos fugir</w:t>
      </w:r>
      <w:r w:rsidR="001446C5">
        <w:rPr>
          <w:b/>
          <w:color w:val="E36C0A" w:themeColor="accent6" w:themeShade="BF"/>
        </w:rPr>
        <w:t xml:space="preserve"> (veja-se Costa Catré, et al., 2014; Teixeira, 2012 sobre a situação em Portugal dos designados “crentes sem religião”; “crentes sem prática religiosa regular e assídua/Católicos não praticantes”)</w:t>
      </w:r>
      <w:r>
        <w:rPr>
          <w:b/>
          <w:color w:val="E36C0A" w:themeColor="accent6" w:themeShade="BF"/>
        </w:rPr>
        <w:t>.</w:t>
      </w:r>
      <w:r w:rsidR="009F1D86">
        <w:rPr>
          <w:b/>
          <w:color w:val="E36C0A" w:themeColor="accent6" w:themeShade="BF"/>
        </w:rPr>
        <w:t xml:space="preserve"> </w:t>
      </w:r>
      <w:r>
        <w:rPr>
          <w:b/>
          <w:color w:val="E36C0A" w:themeColor="accent6" w:themeShade="BF"/>
        </w:rPr>
        <w:t xml:space="preserve">Para esta realidade, em </w:t>
      </w:r>
      <w:r w:rsidR="003946FE">
        <w:rPr>
          <w:b/>
          <w:color w:val="E36C0A" w:themeColor="accent6" w:themeShade="BF"/>
        </w:rPr>
        <w:t xml:space="preserve">muito tem contribuído a </w:t>
      </w:r>
      <w:r w:rsidR="001F12C8">
        <w:rPr>
          <w:b/>
          <w:color w:val="E36C0A" w:themeColor="accent6" w:themeShade="BF"/>
        </w:rPr>
        <w:t>carga perjorativa</w:t>
      </w:r>
      <w:r w:rsidR="00F751DA">
        <w:rPr>
          <w:b/>
          <w:color w:val="E36C0A" w:themeColor="accent6" w:themeShade="BF"/>
        </w:rPr>
        <w:t xml:space="preserve"> que</w:t>
      </w:r>
      <w:r w:rsidR="009F1D86">
        <w:rPr>
          <w:b/>
          <w:color w:val="E36C0A" w:themeColor="accent6" w:themeShade="BF"/>
        </w:rPr>
        <w:t xml:space="preserve"> alguns atribuem a</w:t>
      </w:r>
      <w:r w:rsidR="00F751DA">
        <w:rPr>
          <w:b/>
          <w:color w:val="E36C0A" w:themeColor="accent6" w:themeShade="BF"/>
        </w:rPr>
        <w:t>o</w:t>
      </w:r>
      <w:r w:rsidR="00CF4AF5">
        <w:rPr>
          <w:b/>
          <w:color w:val="E36C0A" w:themeColor="accent6" w:themeShade="BF"/>
        </w:rPr>
        <w:t>s</w:t>
      </w:r>
      <w:r w:rsidR="00F751DA">
        <w:rPr>
          <w:b/>
          <w:color w:val="E36C0A" w:themeColor="accent6" w:themeShade="BF"/>
        </w:rPr>
        <w:t xml:space="preserve"> termo</w:t>
      </w:r>
      <w:r w:rsidR="00CF4AF5">
        <w:rPr>
          <w:b/>
          <w:color w:val="E36C0A" w:themeColor="accent6" w:themeShade="BF"/>
        </w:rPr>
        <w:t>s</w:t>
      </w:r>
      <w:r w:rsidR="0097751B">
        <w:rPr>
          <w:b/>
          <w:color w:val="E36C0A" w:themeColor="accent6" w:themeShade="BF"/>
        </w:rPr>
        <w:t xml:space="preserve"> “religião” ou “religiosidade” [</w:t>
      </w:r>
      <w:r w:rsidR="009F1D86">
        <w:rPr>
          <w:b/>
          <w:color w:val="E36C0A" w:themeColor="accent6" w:themeShade="BF"/>
        </w:rPr>
        <w:t xml:space="preserve">note-se que </w:t>
      </w:r>
      <w:r w:rsidR="0097751B">
        <w:rPr>
          <w:b/>
          <w:color w:val="E36C0A" w:themeColor="accent6" w:themeShade="BF"/>
        </w:rPr>
        <w:t>j</w:t>
      </w:r>
      <w:r w:rsidR="00615111">
        <w:rPr>
          <w:b/>
          <w:color w:val="E36C0A" w:themeColor="accent6" w:themeShade="BF"/>
        </w:rPr>
        <w:t>á nos anos 60 do sécul</w:t>
      </w:r>
      <w:r w:rsidR="001446C5">
        <w:rPr>
          <w:b/>
          <w:color w:val="E36C0A" w:themeColor="accent6" w:themeShade="BF"/>
        </w:rPr>
        <w:t>o passado, a Igreja</w:t>
      </w:r>
      <w:r w:rsidR="002434FA">
        <w:rPr>
          <w:b/>
          <w:color w:val="E36C0A" w:themeColor="accent6" w:themeShade="BF"/>
        </w:rPr>
        <w:t xml:space="preserve">, </w:t>
      </w:r>
      <w:r w:rsidR="005D5F79">
        <w:rPr>
          <w:b/>
          <w:color w:val="E36C0A" w:themeColor="accent6" w:themeShade="BF"/>
        </w:rPr>
        <w:t xml:space="preserve">reunida no Concílio Ecuménico Vaticano II, </w:t>
      </w:r>
      <w:r w:rsidR="001446C5">
        <w:rPr>
          <w:b/>
          <w:color w:val="E36C0A" w:themeColor="accent6" w:themeShade="BF"/>
        </w:rPr>
        <w:t>alertava para o seguinte:</w:t>
      </w:r>
      <w:r w:rsidR="00615111">
        <w:rPr>
          <w:b/>
          <w:color w:val="E36C0A" w:themeColor="accent6" w:themeShade="BF"/>
        </w:rPr>
        <w:t xml:space="preserve"> “ao contrário do que sucedia no século passado, negar Deus ou a religião, ou prescindir deles, já não é um facto</w:t>
      </w:r>
      <w:r w:rsidR="009F1D86">
        <w:rPr>
          <w:b/>
          <w:color w:val="E36C0A" w:themeColor="accent6" w:themeShade="BF"/>
        </w:rPr>
        <w:t xml:space="preserve"> individual e insólito</w:t>
      </w:r>
      <w:r w:rsidR="00FC0E09">
        <w:rPr>
          <w:b/>
          <w:color w:val="E36C0A" w:themeColor="accent6" w:themeShade="BF"/>
        </w:rPr>
        <w:t>” (Gaudium et Spes, nº 7). M</w:t>
      </w:r>
      <w:r w:rsidR="00615111">
        <w:rPr>
          <w:b/>
          <w:color w:val="E36C0A" w:themeColor="accent6" w:themeShade="BF"/>
        </w:rPr>
        <w:t>ais adiante,</w:t>
      </w:r>
      <w:r w:rsidR="00FC0E09">
        <w:rPr>
          <w:b/>
          <w:color w:val="E36C0A" w:themeColor="accent6" w:themeShade="BF"/>
        </w:rPr>
        <w:t xml:space="preserve"> assume</w:t>
      </w:r>
      <w:r w:rsidR="00615111">
        <w:rPr>
          <w:b/>
          <w:color w:val="E36C0A" w:themeColor="accent6" w:themeShade="BF"/>
        </w:rPr>
        <w:t xml:space="preserve"> um </w:t>
      </w:r>
      <w:r w:rsidR="00615111" w:rsidRPr="00615111">
        <w:rPr>
          <w:b/>
          <w:i/>
          <w:color w:val="E36C0A" w:themeColor="accent6" w:themeShade="BF"/>
        </w:rPr>
        <w:t>mea culpa</w:t>
      </w:r>
      <w:r w:rsidR="00615111">
        <w:rPr>
          <w:b/>
          <w:color w:val="E36C0A" w:themeColor="accent6" w:themeShade="BF"/>
        </w:rPr>
        <w:t xml:space="preserve">, </w:t>
      </w:r>
      <w:r w:rsidR="0097751B">
        <w:rPr>
          <w:b/>
          <w:color w:val="E36C0A" w:themeColor="accent6" w:themeShade="BF"/>
        </w:rPr>
        <w:t>quando responsabiliza, em parte, os crentes que “pela ne</w:t>
      </w:r>
      <w:r w:rsidR="00FC0E09">
        <w:rPr>
          <w:b/>
          <w:color w:val="E36C0A" w:themeColor="accent6" w:themeShade="BF"/>
        </w:rPr>
        <w:t xml:space="preserve">gligência na educação da fé, ou </w:t>
      </w:r>
      <w:r w:rsidR="0097751B">
        <w:rPr>
          <w:b/>
          <w:color w:val="E36C0A" w:themeColor="accent6" w:themeShade="BF"/>
        </w:rPr>
        <w:t>por exposições falaciosas da doutrina, ou ainda pelas deficiências da sua vida religiosa, moral e social (…) antes esconderam do que revelaram o autêntico rosto de Deus e da religião” (Gaudium et Spes, nº 19)].</w:t>
      </w:r>
    </w:p>
    <w:p w:rsidR="00500111" w:rsidRPr="00A50782" w:rsidRDefault="00F751DA" w:rsidP="00754390">
      <w:pPr>
        <w:rPr>
          <w:b/>
          <w:i/>
          <w:color w:val="E36C0A" w:themeColor="accent6" w:themeShade="BF"/>
        </w:rPr>
      </w:pPr>
      <w:r>
        <w:rPr>
          <w:b/>
          <w:color w:val="E36C0A" w:themeColor="accent6" w:themeShade="BF"/>
        </w:rPr>
        <w:t xml:space="preserve"> </w:t>
      </w:r>
      <w:r w:rsidR="009F1D86">
        <w:rPr>
          <w:b/>
          <w:color w:val="E36C0A" w:themeColor="accent6" w:themeShade="BF"/>
        </w:rPr>
        <w:t>Em suma, defendemos</w:t>
      </w:r>
      <w:r>
        <w:rPr>
          <w:b/>
          <w:color w:val="E36C0A" w:themeColor="accent6" w:themeShade="BF"/>
        </w:rPr>
        <w:t xml:space="preserve">, portanto, </w:t>
      </w:r>
      <w:r w:rsidR="009F1D86">
        <w:rPr>
          <w:b/>
          <w:color w:val="E36C0A" w:themeColor="accent6" w:themeShade="BF"/>
        </w:rPr>
        <w:t>que</w:t>
      </w:r>
      <w:r w:rsidR="00F26788">
        <w:rPr>
          <w:b/>
          <w:color w:val="E36C0A" w:themeColor="accent6" w:themeShade="BF"/>
        </w:rPr>
        <w:t>, ao invés de eliminar a espiritualidade</w:t>
      </w:r>
      <w:r w:rsidR="00171E50">
        <w:rPr>
          <w:b/>
          <w:color w:val="E36C0A" w:themeColor="accent6" w:themeShade="BF"/>
        </w:rPr>
        <w:t>,</w:t>
      </w:r>
      <w:r w:rsidR="00F26788">
        <w:rPr>
          <w:b/>
          <w:color w:val="E36C0A" w:themeColor="accent6" w:themeShade="BF"/>
        </w:rPr>
        <w:t xml:space="preserve"> como constructo</w:t>
      </w:r>
      <w:r w:rsidR="00171E50">
        <w:rPr>
          <w:b/>
          <w:color w:val="E36C0A" w:themeColor="accent6" w:themeShade="BF"/>
        </w:rPr>
        <w:t>,</w:t>
      </w:r>
      <w:r w:rsidR="00F26788">
        <w:rPr>
          <w:b/>
          <w:color w:val="E36C0A" w:themeColor="accent6" w:themeShade="BF"/>
        </w:rPr>
        <w:t xml:space="preserve"> do meio científico,</w:t>
      </w:r>
      <w:r w:rsidR="009F1D86">
        <w:rPr>
          <w:b/>
          <w:color w:val="E36C0A" w:themeColor="accent6" w:themeShade="BF"/>
        </w:rPr>
        <w:t xml:space="preserve"> devemos </w:t>
      </w:r>
      <w:r w:rsidR="002965CC">
        <w:rPr>
          <w:b/>
          <w:color w:val="E36C0A" w:themeColor="accent6" w:themeShade="BF"/>
        </w:rPr>
        <w:t>continuar a fazer caminho, sendo da discussão académica sobre a problemát</w:t>
      </w:r>
      <w:r w:rsidR="00A50782">
        <w:rPr>
          <w:b/>
          <w:color w:val="E36C0A" w:themeColor="accent6" w:themeShade="BF"/>
        </w:rPr>
        <w:t xml:space="preserve">ica e das propostas que se têm vindo a fazer que poderá alcançar-se um consenso. É nosso entendimento que a questão deve ser recolocada: </w:t>
      </w:r>
      <w:r w:rsidR="00A50782" w:rsidRPr="00A50782">
        <w:rPr>
          <w:b/>
          <w:i/>
          <w:color w:val="E36C0A" w:themeColor="accent6" w:themeShade="BF"/>
        </w:rPr>
        <w:t>o que faz com que o ser humano tenha uma prática espiritual ou religiosa, que, como vimos, é ancestral, atravessa os povos e as diferentes culturas?</w:t>
      </w:r>
    </w:p>
    <w:p w:rsidR="00E91CCD" w:rsidRPr="000A1222" w:rsidRDefault="00500111" w:rsidP="000A1222">
      <w:pPr>
        <w:rPr>
          <w:b/>
          <w:color w:val="E36C0A" w:themeColor="accent6" w:themeShade="BF"/>
        </w:rPr>
      </w:pPr>
      <w:r>
        <w:t xml:space="preserve"> </w:t>
      </w:r>
      <w:proofErr w:type="gramStart"/>
      <w:r w:rsidR="0071205F" w:rsidRPr="002965CC">
        <w:rPr>
          <w:strike/>
        </w:rPr>
        <w:t>vão</w:t>
      </w:r>
      <w:proofErr w:type="gramEnd"/>
      <w:r w:rsidR="0071205F" w:rsidRPr="002965CC">
        <w:rPr>
          <w:strike/>
        </w:rPr>
        <w:t xml:space="preserve"> surgindo, como vimos, alguns referenciais comuns, havendo quem avance com propostas concretas de soluções, como as que aqui apresentámos, com o objetivo de se</w:t>
      </w:r>
      <w:r w:rsidR="0071205F" w:rsidRPr="004046AC">
        <w:t xml:space="preserve"> </w:t>
      </w:r>
      <w:r w:rsidR="00A50782">
        <w:rPr>
          <w:b/>
          <w:color w:val="E36C0A" w:themeColor="accent6" w:themeShade="BF"/>
        </w:rPr>
        <w:t xml:space="preserve">A resposta a esta questão, por certo, permitirá que se </w:t>
      </w:r>
      <w:r w:rsidR="00A50782">
        <w:t>ultrapasse</w:t>
      </w:r>
      <w:r w:rsidR="002965CC">
        <w:rPr>
          <w:b/>
          <w:color w:val="E36C0A" w:themeColor="accent6" w:themeShade="BF"/>
        </w:rPr>
        <w:t>, futuramente,</w:t>
      </w:r>
      <w:r w:rsidR="0071205F" w:rsidRPr="004046AC">
        <w:t xml:space="preserve"> a dispersão das definições (que conduzem </w:t>
      </w:r>
      <w:r w:rsidR="00BF6E71">
        <w:t xml:space="preserve">à inconsistência </w:t>
      </w:r>
      <w:r w:rsidR="0071205F" w:rsidRPr="004046AC">
        <w:t>dos constructos</w:t>
      </w:r>
      <w:r w:rsidR="00F751DA">
        <w:t xml:space="preserve"> </w:t>
      </w:r>
      <w:r w:rsidR="00F751DA" w:rsidRPr="00BF6E71">
        <w:rPr>
          <w:b/>
          <w:color w:val="E36C0A" w:themeColor="accent6" w:themeShade="BF"/>
        </w:rPr>
        <w:t xml:space="preserve">e </w:t>
      </w:r>
      <w:r w:rsidR="00BF6E71" w:rsidRPr="00BF6E71">
        <w:rPr>
          <w:b/>
          <w:color w:val="E36C0A" w:themeColor="accent6" w:themeShade="BF"/>
        </w:rPr>
        <w:t xml:space="preserve">à </w:t>
      </w:r>
      <w:r w:rsidR="00F751DA" w:rsidRPr="00BF6E71">
        <w:rPr>
          <w:b/>
          <w:color w:val="E36C0A" w:themeColor="accent6" w:themeShade="BF"/>
        </w:rPr>
        <w:t>“contaminação” dos estudos</w:t>
      </w:r>
      <w:r w:rsidR="0071205F" w:rsidRPr="004046AC">
        <w:t xml:space="preserve">) </w:t>
      </w:r>
      <w:r w:rsidR="0071205F" w:rsidRPr="00FC0E09">
        <w:rPr>
          <w:strike/>
        </w:rPr>
        <w:t>e, sobretudo, para que não se corra</w:t>
      </w:r>
      <w:r w:rsidR="0071205F" w:rsidRPr="004046AC">
        <w:t xml:space="preserve"> </w:t>
      </w:r>
      <w:r w:rsidR="00FC0E09">
        <w:rPr>
          <w:b/>
          <w:color w:val="E36C0A" w:themeColor="accent6" w:themeShade="BF"/>
        </w:rPr>
        <w:t xml:space="preserve">evitando, além do mais, </w:t>
      </w:r>
      <w:r w:rsidR="0071205F" w:rsidRPr="004046AC">
        <w:t>o risco de virmos a estar, como referem Zinnbauer et al. (1997), perante o estudo social científico da religião demasiado "estreita” e da espiritualidade “difusa”.</w:t>
      </w:r>
      <w:r w:rsidR="00A50782">
        <w:t xml:space="preserve"> </w:t>
      </w:r>
      <w:r w:rsidR="00A50782">
        <w:rPr>
          <w:b/>
          <w:color w:val="E36C0A" w:themeColor="accent6" w:themeShade="BF"/>
        </w:rPr>
        <w:t>Com a análise crítica que fizemos</w:t>
      </w:r>
      <w:r w:rsidR="005F4E55">
        <w:rPr>
          <w:b/>
          <w:color w:val="E36C0A" w:themeColor="accent6" w:themeShade="BF"/>
        </w:rPr>
        <w:t>,</w:t>
      </w:r>
      <w:r w:rsidR="00A50782">
        <w:rPr>
          <w:b/>
          <w:color w:val="E36C0A" w:themeColor="accent6" w:themeShade="BF"/>
        </w:rPr>
        <w:t xml:space="preserve"> à problemática</w:t>
      </w:r>
      <w:r w:rsidR="005F4E55">
        <w:rPr>
          <w:b/>
          <w:color w:val="E36C0A" w:themeColor="accent6" w:themeShade="BF"/>
        </w:rPr>
        <w:t>, pensamos ter dado um contributo válido, nesse sentido.</w:t>
      </w:r>
    </w:p>
    <w:p w:rsidR="00C912C4" w:rsidRPr="00C912C4" w:rsidRDefault="00C912C4" w:rsidP="001F59A4">
      <w:pPr>
        <w:pStyle w:val="Estilo28"/>
      </w:pPr>
      <w:r w:rsidRPr="00C912C4">
        <w:t>Referências</w:t>
      </w:r>
    </w:p>
    <w:p w:rsidR="00C912C4" w:rsidRPr="00C912C4" w:rsidRDefault="00C912C4" w:rsidP="00C912C4">
      <w:pPr>
        <w:ind w:left="567" w:hanging="567"/>
        <w:jc w:val="both"/>
        <w:rPr>
          <w:rFonts w:eastAsia="Times New Roman"/>
          <w:iCs/>
          <w:szCs w:val="24"/>
          <w:lang w:eastAsia="pt-PT"/>
        </w:rPr>
      </w:pPr>
      <w:r w:rsidRPr="00C912C4">
        <w:rPr>
          <w:rFonts w:eastAsia="Times New Roman"/>
          <w:iCs/>
          <w:szCs w:val="24"/>
          <w:lang w:eastAsia="pt-PT"/>
        </w:rPr>
        <w:t>Alport, G.</w:t>
      </w:r>
      <w:r w:rsidR="000227A9">
        <w:rPr>
          <w:rFonts w:eastAsia="Times New Roman"/>
          <w:b/>
          <w:iCs/>
          <w:color w:val="E36C0A" w:themeColor="accent6" w:themeShade="BF"/>
          <w:szCs w:val="24"/>
          <w:lang w:eastAsia="pt-PT"/>
        </w:rPr>
        <w:t>,</w:t>
      </w:r>
      <w:r w:rsidRPr="00C912C4">
        <w:rPr>
          <w:rFonts w:eastAsia="Times New Roman"/>
          <w:iCs/>
          <w:szCs w:val="24"/>
          <w:lang w:eastAsia="pt-PT"/>
        </w:rPr>
        <w:t xml:space="preserve"> &amp; Ross, M. (1967). </w:t>
      </w:r>
      <w:r w:rsidRPr="00C912C4">
        <w:rPr>
          <w:rFonts w:eastAsia="Times New Roman"/>
          <w:iCs/>
          <w:szCs w:val="24"/>
          <w:lang w:val="en-US" w:eastAsia="pt-PT"/>
        </w:rPr>
        <w:t xml:space="preserve">Personal Religious orientation and prejudice. </w:t>
      </w:r>
      <w:r w:rsidRPr="00C912C4">
        <w:rPr>
          <w:rFonts w:eastAsia="Times New Roman"/>
          <w:i/>
          <w:iCs/>
          <w:szCs w:val="24"/>
          <w:lang w:eastAsia="pt-PT"/>
        </w:rPr>
        <w:t>Journal of personality and social psychology</w:t>
      </w:r>
      <w:r w:rsidRPr="00C912C4">
        <w:rPr>
          <w:szCs w:val="24"/>
        </w:rPr>
        <w:t>, 5 (4),</w:t>
      </w:r>
      <w:r w:rsidRPr="00C912C4">
        <w:rPr>
          <w:rFonts w:eastAsia="Times New Roman"/>
          <w:iCs/>
          <w:szCs w:val="24"/>
          <w:lang w:eastAsia="pt-PT"/>
        </w:rPr>
        <w:t xml:space="preserve"> 432-443.</w:t>
      </w:r>
    </w:p>
    <w:p w:rsidR="00C912C4" w:rsidRPr="00C912C4" w:rsidRDefault="00C912C4" w:rsidP="00C912C4">
      <w:pPr>
        <w:ind w:left="567" w:hanging="567"/>
        <w:jc w:val="both"/>
        <w:rPr>
          <w:szCs w:val="24"/>
        </w:rPr>
      </w:pPr>
      <w:r w:rsidRPr="00C912C4">
        <w:rPr>
          <w:szCs w:val="24"/>
        </w:rPr>
        <w:t>Angerrami-Camon, V. (2002). O papel da espiritualidade na prática clínica. In: V. Angerrami-Camon (Org)</w:t>
      </w:r>
      <w:r w:rsidR="00FD53CA" w:rsidRPr="00C97A86">
        <w:rPr>
          <w:b/>
          <w:color w:val="E36C0A" w:themeColor="accent6" w:themeShade="BF"/>
          <w:szCs w:val="24"/>
        </w:rPr>
        <w:t>,</w:t>
      </w:r>
      <w:r w:rsidRPr="00C912C4">
        <w:rPr>
          <w:szCs w:val="24"/>
        </w:rPr>
        <w:t xml:space="preserve"> </w:t>
      </w:r>
      <w:r w:rsidRPr="00C912C4">
        <w:rPr>
          <w:i/>
          <w:szCs w:val="24"/>
        </w:rPr>
        <w:t>Novos rumos na Psicologia da Saúde.</w:t>
      </w:r>
      <w:r w:rsidRPr="00C912C4">
        <w:rPr>
          <w:szCs w:val="24"/>
        </w:rPr>
        <w:t xml:space="preserve"> São Paulo: Pioneira Thomson Learning.</w:t>
      </w:r>
    </w:p>
    <w:p w:rsidR="00C912C4" w:rsidRPr="00C912C4" w:rsidRDefault="00C912C4" w:rsidP="00C912C4">
      <w:pPr>
        <w:ind w:firstLine="0"/>
        <w:jc w:val="both"/>
        <w:rPr>
          <w:szCs w:val="24"/>
        </w:rPr>
      </w:pPr>
      <w:r w:rsidRPr="00C912C4">
        <w:rPr>
          <w:szCs w:val="24"/>
        </w:rPr>
        <w:t xml:space="preserve">Arendt, </w:t>
      </w:r>
      <w:r w:rsidRPr="00C912C4">
        <w:rPr>
          <w:bCs/>
          <w:szCs w:val="24"/>
        </w:rPr>
        <w:t>H.</w:t>
      </w:r>
      <w:r w:rsidRPr="00C912C4">
        <w:rPr>
          <w:szCs w:val="24"/>
        </w:rPr>
        <w:t xml:space="preserve"> (1995). </w:t>
      </w:r>
      <w:r w:rsidRPr="00C912C4">
        <w:rPr>
          <w:i/>
          <w:szCs w:val="24"/>
        </w:rPr>
        <w:t>A condição humana</w:t>
      </w:r>
      <w:r w:rsidRPr="00C912C4">
        <w:rPr>
          <w:szCs w:val="24"/>
        </w:rPr>
        <w:t xml:space="preserve">. Rio de Janeiro: Forense Universitária. </w:t>
      </w:r>
    </w:p>
    <w:p w:rsidR="00C912C4" w:rsidRPr="00C912C4" w:rsidRDefault="00C912C4" w:rsidP="00C912C4">
      <w:pPr>
        <w:ind w:left="567" w:hanging="567"/>
        <w:jc w:val="both"/>
        <w:rPr>
          <w:szCs w:val="24"/>
        </w:rPr>
      </w:pPr>
      <w:r w:rsidRPr="00C912C4">
        <w:rPr>
          <w:szCs w:val="24"/>
          <w:lang w:val="en-US"/>
        </w:rPr>
        <w:t xml:space="preserve">Ashley, P. (2007). Toward an Understanding and Definition of Wilderness Spirituality. </w:t>
      </w:r>
      <w:r w:rsidRPr="00C912C4">
        <w:rPr>
          <w:i/>
          <w:szCs w:val="24"/>
        </w:rPr>
        <w:t xml:space="preserve">Australian Geographer, </w:t>
      </w:r>
      <w:r w:rsidR="00FD53CA">
        <w:rPr>
          <w:b/>
          <w:color w:val="E36C0A" w:themeColor="accent6" w:themeShade="BF"/>
          <w:szCs w:val="24"/>
        </w:rPr>
        <w:t>38 (1),</w:t>
      </w:r>
      <w:r w:rsidRPr="00FD53CA">
        <w:rPr>
          <w:b/>
          <w:color w:val="E36C0A" w:themeColor="accent6" w:themeShade="BF"/>
          <w:szCs w:val="24"/>
        </w:rPr>
        <w:t xml:space="preserve"> 53-69. </w:t>
      </w:r>
      <w:r w:rsidR="00FD53CA" w:rsidRPr="00FD53CA">
        <w:rPr>
          <w:b/>
          <w:color w:val="E36C0A" w:themeColor="accent6" w:themeShade="BF"/>
          <w:szCs w:val="24"/>
        </w:rPr>
        <w:t>doi:10.1080/00049180601175865</w:t>
      </w:r>
    </w:p>
    <w:p w:rsidR="00C912C4" w:rsidRDefault="00C912C4" w:rsidP="00C912C4">
      <w:pPr>
        <w:ind w:left="567" w:hanging="567"/>
        <w:jc w:val="both"/>
        <w:rPr>
          <w:szCs w:val="24"/>
        </w:rPr>
      </w:pPr>
      <w:r w:rsidRPr="00C912C4">
        <w:rPr>
          <w:szCs w:val="24"/>
        </w:rPr>
        <w:t xml:space="preserve">Barros Oliveira, J. (2007). Espiritualidade e Religião: Tópicos de Psicologia Positiva. </w:t>
      </w:r>
      <w:r w:rsidRPr="00C912C4">
        <w:rPr>
          <w:i/>
          <w:szCs w:val="24"/>
        </w:rPr>
        <w:t>Psicologia</w:t>
      </w:r>
      <w:r w:rsidR="001B1BC4">
        <w:rPr>
          <w:i/>
          <w:szCs w:val="24"/>
        </w:rPr>
        <w:t>,</w:t>
      </w:r>
      <w:r w:rsidRPr="00C912C4">
        <w:rPr>
          <w:i/>
          <w:szCs w:val="24"/>
        </w:rPr>
        <w:t xml:space="preserve"> Educação e Cultura</w:t>
      </w:r>
      <w:r w:rsidR="001B1BC4">
        <w:rPr>
          <w:szCs w:val="24"/>
        </w:rPr>
        <w:t>, XI</w:t>
      </w:r>
      <w:r w:rsidRPr="00C912C4">
        <w:rPr>
          <w:szCs w:val="24"/>
        </w:rPr>
        <w:t xml:space="preserve"> (2), 265-287.</w:t>
      </w:r>
    </w:p>
    <w:p w:rsidR="00784DFB" w:rsidRPr="00784DFB" w:rsidRDefault="00784DFB" w:rsidP="00C912C4">
      <w:pPr>
        <w:ind w:left="567" w:hanging="567"/>
        <w:jc w:val="both"/>
        <w:rPr>
          <w:b/>
          <w:color w:val="E36C0A" w:themeColor="accent6" w:themeShade="BF"/>
          <w:szCs w:val="24"/>
        </w:rPr>
      </w:pPr>
      <w:r>
        <w:rPr>
          <w:b/>
          <w:color w:val="E36C0A" w:themeColor="accent6" w:themeShade="BF"/>
          <w:szCs w:val="24"/>
        </w:rPr>
        <w:t xml:space="preserve">Caldeira, S., Castelo Branco, Z., &amp; Vieira, M. (2011). A espiritualidade nos cuidados de enfermagem: revisão da divulgação científica em Portugal. </w:t>
      </w:r>
      <w:r w:rsidRPr="007803A1">
        <w:rPr>
          <w:b/>
          <w:i/>
          <w:color w:val="E36C0A" w:themeColor="accent6" w:themeShade="BF"/>
          <w:szCs w:val="24"/>
        </w:rPr>
        <w:t>Revista de En</w:t>
      </w:r>
      <w:r w:rsidR="007803A1" w:rsidRPr="007803A1">
        <w:rPr>
          <w:b/>
          <w:i/>
          <w:color w:val="E36C0A" w:themeColor="accent6" w:themeShade="BF"/>
          <w:szCs w:val="24"/>
        </w:rPr>
        <w:t>fermagem Referência</w:t>
      </w:r>
      <w:r w:rsidR="007803A1">
        <w:rPr>
          <w:b/>
          <w:color w:val="E36C0A" w:themeColor="accent6" w:themeShade="BF"/>
          <w:szCs w:val="24"/>
        </w:rPr>
        <w:t>, III Série (5), 145-152.</w:t>
      </w:r>
    </w:p>
    <w:p w:rsidR="00C912C4" w:rsidRPr="00A909FB" w:rsidRDefault="00C912C4" w:rsidP="00C912C4">
      <w:pPr>
        <w:ind w:left="567" w:hanging="567"/>
        <w:jc w:val="both"/>
        <w:rPr>
          <w:szCs w:val="24"/>
        </w:rPr>
      </w:pPr>
      <w:r w:rsidRPr="00C912C4">
        <w:rPr>
          <w:szCs w:val="24"/>
        </w:rPr>
        <w:t>Casaldáliga, P.</w:t>
      </w:r>
      <w:r w:rsidR="000227A9">
        <w:rPr>
          <w:b/>
          <w:color w:val="E36C0A" w:themeColor="accent6" w:themeShade="BF"/>
          <w:szCs w:val="24"/>
        </w:rPr>
        <w:t>,</w:t>
      </w:r>
      <w:r w:rsidRPr="00C912C4">
        <w:rPr>
          <w:szCs w:val="24"/>
        </w:rPr>
        <w:t xml:space="preserve"> &amp; Vigil, J. M. (1992). </w:t>
      </w:r>
      <w:r w:rsidRPr="00C912C4">
        <w:rPr>
          <w:i/>
          <w:szCs w:val="24"/>
        </w:rPr>
        <w:t>Espiritualidad de la Liberación</w:t>
      </w:r>
      <w:r w:rsidRPr="00C912C4">
        <w:rPr>
          <w:szCs w:val="24"/>
        </w:rPr>
        <w:t xml:space="preserve">. Coleção Presencia Teológica,71. </w:t>
      </w:r>
      <w:r w:rsidRPr="00A909FB">
        <w:rPr>
          <w:szCs w:val="24"/>
        </w:rPr>
        <w:t>Santander: Editorial Sal Terrae.</w:t>
      </w:r>
    </w:p>
    <w:p w:rsidR="009C26E1" w:rsidRPr="00512B9B" w:rsidRDefault="00870872" w:rsidP="00512B9B">
      <w:pPr>
        <w:ind w:left="567" w:hanging="567"/>
        <w:jc w:val="both"/>
        <w:rPr>
          <w:b/>
          <w:color w:val="E36C0A" w:themeColor="accent6" w:themeShade="BF"/>
          <w:szCs w:val="24"/>
        </w:rPr>
      </w:pPr>
      <w:r>
        <w:rPr>
          <w:b/>
          <w:color w:val="E36C0A" w:themeColor="accent6" w:themeShade="BF"/>
          <w:szCs w:val="24"/>
        </w:rPr>
        <w:t>Censo</w:t>
      </w:r>
      <w:r w:rsidR="009C26E1" w:rsidRPr="005401FA">
        <w:rPr>
          <w:b/>
          <w:color w:val="E36C0A" w:themeColor="accent6" w:themeShade="BF"/>
          <w:szCs w:val="24"/>
        </w:rPr>
        <w:t>s</w:t>
      </w:r>
      <w:r w:rsidR="005401FA" w:rsidRPr="005401FA">
        <w:rPr>
          <w:b/>
          <w:color w:val="E36C0A" w:themeColor="accent6" w:themeShade="BF"/>
          <w:szCs w:val="24"/>
        </w:rPr>
        <w:t xml:space="preserve"> (2011). Instituto Nacional de E</w:t>
      </w:r>
      <w:r w:rsidR="005401FA">
        <w:rPr>
          <w:b/>
          <w:color w:val="E36C0A" w:themeColor="accent6" w:themeShade="BF"/>
          <w:szCs w:val="24"/>
        </w:rPr>
        <w:t xml:space="preserve">statística. Retirado de </w:t>
      </w:r>
      <w:r w:rsidR="00512B9B" w:rsidRPr="00512B9B">
        <w:rPr>
          <w:b/>
          <w:color w:val="E36C0A" w:themeColor="accent6" w:themeShade="BF"/>
          <w:szCs w:val="24"/>
        </w:rPr>
        <w:t>http://goo.gl/ReyyRV</w:t>
      </w:r>
    </w:p>
    <w:p w:rsidR="007803A1" w:rsidRPr="007803A1" w:rsidRDefault="007803A1" w:rsidP="00C912C4">
      <w:pPr>
        <w:ind w:left="567" w:hanging="567"/>
        <w:jc w:val="both"/>
        <w:rPr>
          <w:b/>
          <w:color w:val="E36C0A" w:themeColor="accent6" w:themeShade="BF"/>
          <w:szCs w:val="24"/>
        </w:rPr>
      </w:pPr>
      <w:r w:rsidRPr="007803A1">
        <w:rPr>
          <w:b/>
          <w:color w:val="E36C0A" w:themeColor="accent6" w:themeShade="BF"/>
          <w:szCs w:val="24"/>
        </w:rPr>
        <w:t>Costa Catré, M. N., Fe</w:t>
      </w:r>
      <w:r>
        <w:rPr>
          <w:b/>
          <w:color w:val="E36C0A" w:themeColor="accent6" w:themeShade="BF"/>
          <w:szCs w:val="24"/>
        </w:rPr>
        <w:t xml:space="preserve">rreira, J. A., Pessoa, T., Pereira, M., Canavarro, M. C., &amp; Catré, A. (2014). </w:t>
      </w:r>
      <w:r w:rsidRPr="007803A1">
        <w:rPr>
          <w:b/>
          <w:color w:val="E36C0A" w:themeColor="accent6" w:themeShade="BF"/>
          <w:szCs w:val="24"/>
        </w:rPr>
        <w:t>O domínio SRPB (Spirituality, Religiousness and Personal Beliefs) do WHOQOL: O estudo com g</w:t>
      </w:r>
      <w:r>
        <w:rPr>
          <w:b/>
          <w:color w:val="E36C0A" w:themeColor="accent6" w:themeShade="BF"/>
          <w:szCs w:val="24"/>
        </w:rPr>
        <w:t xml:space="preserve">rupos focais para validação da versão em Português europeu do WHOQOL-SRPB. Análise Psicológica, 4 (XXXII), 401-417. </w:t>
      </w:r>
      <w:proofErr w:type="gramStart"/>
      <w:r>
        <w:rPr>
          <w:b/>
          <w:color w:val="E36C0A" w:themeColor="accent6" w:themeShade="BF"/>
          <w:szCs w:val="24"/>
        </w:rPr>
        <w:t>doi</w:t>
      </w:r>
      <w:proofErr w:type="gramEnd"/>
      <w:r>
        <w:rPr>
          <w:b/>
          <w:color w:val="E36C0A" w:themeColor="accent6" w:themeShade="BF"/>
          <w:szCs w:val="24"/>
        </w:rPr>
        <w:t xml:space="preserve">: 10.14417/ap.872 </w:t>
      </w:r>
    </w:p>
    <w:p w:rsidR="00C912C4" w:rsidRPr="00C912C4" w:rsidRDefault="00C912C4" w:rsidP="00C912C4">
      <w:pPr>
        <w:ind w:left="567" w:hanging="567"/>
        <w:jc w:val="both"/>
        <w:rPr>
          <w:szCs w:val="24"/>
          <w:lang w:val="en-US"/>
        </w:rPr>
      </w:pPr>
      <w:r w:rsidRPr="00A909FB">
        <w:rPr>
          <w:szCs w:val="24"/>
        </w:rPr>
        <w:t xml:space="preserve">Davis, D., Hook, J., &amp; Worthington, Jr., E. (2008). </w:t>
      </w:r>
      <w:r w:rsidRPr="00C912C4">
        <w:rPr>
          <w:szCs w:val="24"/>
          <w:lang w:val="en-US"/>
        </w:rPr>
        <w:t xml:space="preserve">Relational spirituality and forgiveness: the roles of attachment to God, religious coping, and viewing the transgression as a desecration. </w:t>
      </w:r>
      <w:r w:rsidRPr="00C912C4">
        <w:rPr>
          <w:i/>
          <w:szCs w:val="24"/>
          <w:lang w:val="en-US"/>
        </w:rPr>
        <w:t>Journal of Psychology and Christianity</w:t>
      </w:r>
      <w:r w:rsidRPr="00C912C4">
        <w:rPr>
          <w:szCs w:val="24"/>
          <w:lang w:val="en-US"/>
        </w:rPr>
        <w:t>, 27, 293–301.</w:t>
      </w:r>
    </w:p>
    <w:p w:rsidR="00C912C4" w:rsidRPr="00C912C4" w:rsidRDefault="00C912C4" w:rsidP="00C912C4">
      <w:pPr>
        <w:ind w:left="567" w:hanging="567"/>
        <w:jc w:val="both"/>
        <w:rPr>
          <w:szCs w:val="24"/>
        </w:rPr>
      </w:pPr>
      <w:proofErr w:type="spellStart"/>
      <w:proofErr w:type="gramStart"/>
      <w:r w:rsidRPr="00C912C4">
        <w:rPr>
          <w:szCs w:val="24"/>
          <w:lang w:val="en-US"/>
        </w:rPr>
        <w:t>Dy-Liacco</w:t>
      </w:r>
      <w:proofErr w:type="spellEnd"/>
      <w:r w:rsidRPr="00C912C4">
        <w:rPr>
          <w:szCs w:val="24"/>
          <w:lang w:val="en-US"/>
        </w:rPr>
        <w:t>, G., Kennedy, C., Parker, D.</w:t>
      </w:r>
      <w:r w:rsidR="000227A9">
        <w:rPr>
          <w:b/>
          <w:color w:val="E36C0A" w:themeColor="accent6" w:themeShade="BF"/>
          <w:szCs w:val="24"/>
          <w:lang w:val="en-US"/>
        </w:rPr>
        <w:t>,</w:t>
      </w:r>
      <w:r w:rsidRPr="00C912C4">
        <w:rPr>
          <w:szCs w:val="24"/>
          <w:lang w:val="en-US"/>
        </w:rPr>
        <w:t xml:space="preserve"> &amp; Piedmont, R. (2005).</w:t>
      </w:r>
      <w:proofErr w:type="gramEnd"/>
      <w:r w:rsidRPr="00C912C4">
        <w:rPr>
          <w:szCs w:val="24"/>
          <w:lang w:val="en-US"/>
        </w:rPr>
        <w:t xml:space="preserve"> Spiritual Transcendence as an unmediated causal Predictor of Psychological Growth and Worldview among Filipinos. </w:t>
      </w:r>
      <w:r w:rsidRPr="00C912C4">
        <w:rPr>
          <w:i/>
          <w:szCs w:val="24"/>
        </w:rPr>
        <w:t>Social Scientific Study of Religion</w:t>
      </w:r>
      <w:r w:rsidRPr="00C912C4">
        <w:rPr>
          <w:szCs w:val="24"/>
        </w:rPr>
        <w:t>, 16, 261-285.</w:t>
      </w:r>
    </w:p>
    <w:p w:rsidR="00C912C4" w:rsidRPr="00C912C4" w:rsidRDefault="00C912C4" w:rsidP="00C912C4">
      <w:pPr>
        <w:ind w:left="567" w:hanging="567"/>
        <w:jc w:val="both"/>
        <w:rPr>
          <w:szCs w:val="24"/>
        </w:rPr>
      </w:pPr>
      <w:r w:rsidRPr="00C912C4">
        <w:rPr>
          <w:szCs w:val="24"/>
        </w:rPr>
        <w:t xml:space="preserve">Eliade, M. (1978). </w:t>
      </w:r>
      <w:r w:rsidRPr="00C912C4">
        <w:rPr>
          <w:i/>
          <w:szCs w:val="24"/>
        </w:rPr>
        <w:t>História das Ideias e das Crenças Religiosas</w:t>
      </w:r>
      <w:r w:rsidRPr="00C912C4">
        <w:rPr>
          <w:szCs w:val="24"/>
        </w:rPr>
        <w:t>. Tomo I, Vol I. Rio de Janeiro: Zahar</w:t>
      </w:r>
      <w:r w:rsidR="00953F8A">
        <w:rPr>
          <w:szCs w:val="24"/>
        </w:rPr>
        <w:t xml:space="preserve"> </w:t>
      </w:r>
      <w:r w:rsidR="00953F8A" w:rsidRPr="00953F8A">
        <w:rPr>
          <w:b/>
          <w:color w:val="E36C0A" w:themeColor="accent6" w:themeShade="BF"/>
          <w:szCs w:val="24"/>
        </w:rPr>
        <w:t>Editores</w:t>
      </w:r>
      <w:r w:rsidRPr="00C912C4">
        <w:rPr>
          <w:szCs w:val="24"/>
        </w:rPr>
        <w:t>.</w:t>
      </w:r>
    </w:p>
    <w:p w:rsidR="00FD53CA" w:rsidRPr="00FD53CA" w:rsidRDefault="00C912C4" w:rsidP="00C912C4">
      <w:pPr>
        <w:ind w:left="567" w:hanging="567"/>
        <w:jc w:val="both"/>
        <w:rPr>
          <w:b/>
          <w:color w:val="E36C0A" w:themeColor="accent6" w:themeShade="BF"/>
          <w:szCs w:val="24"/>
        </w:rPr>
      </w:pPr>
      <w:r w:rsidRPr="00A909FB">
        <w:rPr>
          <w:szCs w:val="24"/>
          <w:lang w:val="en-US"/>
        </w:rPr>
        <w:t xml:space="preserve">Fisher, J. (2011). </w:t>
      </w:r>
      <w:r w:rsidRPr="00C912C4">
        <w:rPr>
          <w:bCs/>
          <w:szCs w:val="24"/>
          <w:lang w:val="en-US"/>
        </w:rPr>
        <w:t xml:space="preserve">The Four Domains Model: Connecting Spirituality, Health and Well-Being. </w:t>
      </w:r>
      <w:r w:rsidRPr="00C912C4">
        <w:rPr>
          <w:bCs/>
          <w:i/>
          <w:szCs w:val="24"/>
        </w:rPr>
        <w:t xml:space="preserve">Religions, </w:t>
      </w:r>
      <w:r w:rsidRPr="00C912C4">
        <w:rPr>
          <w:bCs/>
          <w:szCs w:val="24"/>
        </w:rPr>
        <w:t>2, 17-28</w:t>
      </w:r>
      <w:r w:rsidRPr="00C912C4">
        <w:rPr>
          <w:szCs w:val="24"/>
        </w:rPr>
        <w:t xml:space="preserve">. </w:t>
      </w:r>
      <w:proofErr w:type="gramStart"/>
      <w:r w:rsidR="00FD53CA" w:rsidRPr="00FD53CA">
        <w:rPr>
          <w:b/>
          <w:color w:val="E36C0A" w:themeColor="accent6" w:themeShade="BF"/>
        </w:rPr>
        <w:t>doi</w:t>
      </w:r>
      <w:proofErr w:type="gramEnd"/>
      <w:r w:rsidR="00FD53CA" w:rsidRPr="00FD53CA">
        <w:rPr>
          <w:b/>
          <w:color w:val="E36C0A" w:themeColor="accent6" w:themeShade="BF"/>
        </w:rPr>
        <w:t>:10.3390/rel2010017</w:t>
      </w:r>
    </w:p>
    <w:p w:rsidR="00C912C4" w:rsidRPr="00C97A86" w:rsidRDefault="00C912C4" w:rsidP="00C912C4">
      <w:pPr>
        <w:ind w:left="567" w:hanging="567"/>
        <w:jc w:val="both"/>
        <w:rPr>
          <w:strike/>
          <w:szCs w:val="24"/>
        </w:rPr>
      </w:pPr>
      <w:r w:rsidRPr="00C97A86">
        <w:rPr>
          <w:strike/>
          <w:szCs w:val="24"/>
        </w:rPr>
        <w:t xml:space="preserve">Freitas, M. (2004). </w:t>
      </w:r>
      <w:r w:rsidRPr="00C97A86">
        <w:rPr>
          <w:i/>
          <w:strike/>
          <w:szCs w:val="24"/>
        </w:rPr>
        <w:t xml:space="preserve">O Ser e os seres. Itinerários filosóficos. </w:t>
      </w:r>
      <w:r w:rsidRPr="00C97A86">
        <w:rPr>
          <w:strike/>
          <w:szCs w:val="24"/>
        </w:rPr>
        <w:t>Lisboa: Editorial Verbo.</w:t>
      </w:r>
    </w:p>
    <w:p w:rsidR="00C912C4" w:rsidRDefault="00C912C4" w:rsidP="00C912C4">
      <w:pPr>
        <w:ind w:left="567" w:hanging="567"/>
        <w:jc w:val="both"/>
        <w:rPr>
          <w:szCs w:val="24"/>
        </w:rPr>
      </w:pPr>
      <w:r w:rsidRPr="00C912C4">
        <w:rPr>
          <w:szCs w:val="24"/>
        </w:rPr>
        <w:t>Forcades, T. (2005). Hacia una espiritualidad postreligiosa?</w:t>
      </w:r>
      <w:r w:rsidRPr="00C912C4">
        <w:rPr>
          <w:i/>
          <w:szCs w:val="24"/>
        </w:rPr>
        <w:t xml:space="preserve"> Iglesia Viva-Revista de Pensiamento Cristiano, </w:t>
      </w:r>
      <w:r w:rsidRPr="00C912C4">
        <w:rPr>
          <w:szCs w:val="24"/>
        </w:rPr>
        <w:t>222 (2), 41-52.</w:t>
      </w:r>
    </w:p>
    <w:p w:rsidR="002E70DB" w:rsidRPr="002E70DB" w:rsidRDefault="002E70DB" w:rsidP="00C912C4">
      <w:pPr>
        <w:ind w:left="567" w:hanging="567"/>
        <w:jc w:val="both"/>
        <w:rPr>
          <w:b/>
          <w:color w:val="E36C0A" w:themeColor="accent6" w:themeShade="BF"/>
          <w:szCs w:val="24"/>
        </w:rPr>
      </w:pPr>
      <w:r>
        <w:rPr>
          <w:b/>
          <w:color w:val="E36C0A" w:themeColor="accent6" w:themeShade="BF"/>
          <w:szCs w:val="24"/>
        </w:rPr>
        <w:t xml:space="preserve">Formosinho, S., &amp; Oliveira Branco (1997). </w:t>
      </w:r>
      <w:r w:rsidRPr="002E70DB">
        <w:rPr>
          <w:b/>
          <w:i/>
          <w:color w:val="E36C0A" w:themeColor="accent6" w:themeShade="BF"/>
          <w:szCs w:val="24"/>
        </w:rPr>
        <w:t xml:space="preserve">O Brotar da Criação – um olhar pela Ciência, a Filosofia e a Teologia. </w:t>
      </w:r>
      <w:r>
        <w:rPr>
          <w:b/>
          <w:color w:val="E36C0A" w:themeColor="accent6" w:themeShade="BF"/>
          <w:szCs w:val="24"/>
        </w:rPr>
        <w:t>Lisboa: Universidade Católica Portuguesa.</w:t>
      </w:r>
    </w:p>
    <w:p w:rsidR="00C97A86" w:rsidRPr="00C97A86" w:rsidRDefault="00C97A86" w:rsidP="00C97A86">
      <w:pPr>
        <w:ind w:left="567" w:hanging="567"/>
        <w:jc w:val="both"/>
        <w:rPr>
          <w:b/>
          <w:color w:val="E36C0A" w:themeColor="accent6" w:themeShade="BF"/>
          <w:szCs w:val="24"/>
        </w:rPr>
      </w:pPr>
      <w:r w:rsidRPr="00C97A86">
        <w:rPr>
          <w:b/>
          <w:color w:val="E36C0A" w:themeColor="accent6" w:themeShade="BF"/>
          <w:szCs w:val="24"/>
        </w:rPr>
        <w:t xml:space="preserve">Freitas, M. (2004). </w:t>
      </w:r>
      <w:r w:rsidRPr="00C97A86">
        <w:rPr>
          <w:b/>
          <w:i/>
          <w:color w:val="E36C0A" w:themeColor="accent6" w:themeShade="BF"/>
          <w:szCs w:val="24"/>
        </w:rPr>
        <w:t xml:space="preserve">O Ser e os seres. Itinerários filosóficos. </w:t>
      </w:r>
      <w:r w:rsidRPr="00C97A86">
        <w:rPr>
          <w:b/>
          <w:color w:val="E36C0A" w:themeColor="accent6" w:themeShade="BF"/>
          <w:szCs w:val="24"/>
        </w:rPr>
        <w:t>Lisboa: Editorial Verbo.</w:t>
      </w:r>
    </w:p>
    <w:p w:rsidR="00C912C4" w:rsidRPr="00C912C4" w:rsidRDefault="00C912C4" w:rsidP="00C912C4">
      <w:pPr>
        <w:ind w:left="567" w:hanging="567"/>
        <w:jc w:val="both"/>
        <w:rPr>
          <w:szCs w:val="24"/>
          <w:lang w:val="en-US"/>
        </w:rPr>
      </w:pPr>
      <w:proofErr w:type="gramStart"/>
      <w:r w:rsidRPr="00C912C4">
        <w:rPr>
          <w:szCs w:val="24"/>
          <w:lang w:val="en-US"/>
        </w:rPr>
        <w:t xml:space="preserve">Hill, P., </w:t>
      </w:r>
      <w:proofErr w:type="spellStart"/>
      <w:r w:rsidRPr="00C912C4">
        <w:rPr>
          <w:szCs w:val="24"/>
          <w:lang w:val="en-US"/>
        </w:rPr>
        <w:t>Pargament</w:t>
      </w:r>
      <w:proofErr w:type="spellEnd"/>
      <w:r w:rsidRPr="00C912C4">
        <w:rPr>
          <w:szCs w:val="24"/>
          <w:lang w:val="en-US"/>
        </w:rPr>
        <w:t>, K., Hood, R.</w:t>
      </w:r>
      <w:r w:rsidR="005401FA">
        <w:rPr>
          <w:b/>
          <w:color w:val="E36C0A" w:themeColor="accent6" w:themeShade="BF"/>
          <w:szCs w:val="24"/>
          <w:lang w:val="en-US"/>
        </w:rPr>
        <w:t>,</w:t>
      </w:r>
      <w:r w:rsidRPr="00C912C4">
        <w:rPr>
          <w:szCs w:val="24"/>
          <w:lang w:val="en-US"/>
        </w:rPr>
        <w:t xml:space="preserve"> </w:t>
      </w:r>
      <w:proofErr w:type="spellStart"/>
      <w:r w:rsidRPr="00C912C4">
        <w:rPr>
          <w:szCs w:val="24"/>
          <w:lang w:val="en-US"/>
        </w:rPr>
        <w:t>Jr</w:t>
      </w:r>
      <w:proofErr w:type="spellEnd"/>
      <w:r w:rsidRPr="00C912C4">
        <w:rPr>
          <w:szCs w:val="24"/>
          <w:lang w:val="en-US"/>
        </w:rPr>
        <w:t xml:space="preserve">, </w:t>
      </w:r>
      <w:proofErr w:type="spellStart"/>
      <w:r w:rsidRPr="00C912C4">
        <w:rPr>
          <w:szCs w:val="24"/>
          <w:lang w:val="en-US"/>
        </w:rPr>
        <w:t>Mccullough</w:t>
      </w:r>
      <w:proofErr w:type="spellEnd"/>
      <w:r w:rsidRPr="00C912C4">
        <w:rPr>
          <w:szCs w:val="24"/>
          <w:lang w:val="en-US"/>
        </w:rPr>
        <w:t xml:space="preserve">, M., </w:t>
      </w:r>
      <w:proofErr w:type="spellStart"/>
      <w:r w:rsidRPr="00C912C4">
        <w:rPr>
          <w:szCs w:val="24"/>
          <w:lang w:val="en-US"/>
        </w:rPr>
        <w:t>Swyers</w:t>
      </w:r>
      <w:proofErr w:type="spellEnd"/>
      <w:r w:rsidRPr="00C912C4">
        <w:rPr>
          <w:szCs w:val="24"/>
          <w:lang w:val="en-US"/>
        </w:rPr>
        <w:t xml:space="preserve">, J., Larson, D., &amp; </w:t>
      </w:r>
      <w:proofErr w:type="spellStart"/>
      <w:r w:rsidRPr="00C912C4">
        <w:rPr>
          <w:szCs w:val="24"/>
          <w:lang w:val="en-US"/>
        </w:rPr>
        <w:t>Zinnbauer</w:t>
      </w:r>
      <w:proofErr w:type="spellEnd"/>
      <w:r w:rsidRPr="00C912C4">
        <w:rPr>
          <w:szCs w:val="24"/>
          <w:lang w:val="en-US"/>
        </w:rPr>
        <w:t>, B. (2000).</w:t>
      </w:r>
      <w:proofErr w:type="gramEnd"/>
      <w:r w:rsidRPr="00C912C4">
        <w:rPr>
          <w:szCs w:val="24"/>
          <w:lang w:val="en-US"/>
        </w:rPr>
        <w:t xml:space="preserve"> Conceptualizing Religion and Spirituality: Points of Commonality, Points of Departure. </w:t>
      </w:r>
      <w:r w:rsidRPr="00C912C4">
        <w:rPr>
          <w:i/>
          <w:szCs w:val="24"/>
          <w:lang w:val="en-US"/>
        </w:rPr>
        <w:t>Journal of the Theory of Social Behavior</w:t>
      </w:r>
      <w:r w:rsidRPr="00C912C4">
        <w:rPr>
          <w:szCs w:val="24"/>
          <w:lang w:val="en-US"/>
        </w:rPr>
        <w:t>,</w:t>
      </w:r>
      <w:r w:rsidRPr="00C912C4">
        <w:rPr>
          <w:i/>
          <w:szCs w:val="24"/>
          <w:lang w:val="en-US"/>
        </w:rPr>
        <w:t xml:space="preserve"> </w:t>
      </w:r>
      <w:r w:rsidRPr="00C912C4">
        <w:rPr>
          <w:szCs w:val="24"/>
          <w:lang w:val="en-US"/>
        </w:rPr>
        <w:t>30 (1), 51-77.</w:t>
      </w:r>
    </w:p>
    <w:p w:rsidR="00C912C4" w:rsidRPr="00C912C4" w:rsidRDefault="00C912C4" w:rsidP="00C912C4">
      <w:pPr>
        <w:ind w:left="567" w:hanging="567"/>
        <w:jc w:val="both"/>
        <w:rPr>
          <w:szCs w:val="24"/>
          <w:lang w:val="en-US"/>
        </w:rPr>
      </w:pPr>
      <w:proofErr w:type="spellStart"/>
      <w:r w:rsidRPr="00C912C4">
        <w:rPr>
          <w:rFonts w:eastAsia="Times New Roman"/>
          <w:iCs/>
          <w:szCs w:val="24"/>
          <w:lang w:val="en-US" w:eastAsia="pt-PT"/>
        </w:rPr>
        <w:t>Hinde</w:t>
      </w:r>
      <w:proofErr w:type="spellEnd"/>
      <w:r w:rsidRPr="00C912C4">
        <w:rPr>
          <w:rFonts w:eastAsia="Times New Roman"/>
          <w:iCs/>
          <w:szCs w:val="24"/>
          <w:lang w:val="en-US" w:eastAsia="pt-PT"/>
        </w:rPr>
        <w:t xml:space="preserve">, R. (1999). </w:t>
      </w:r>
      <w:r w:rsidRPr="00C912C4">
        <w:rPr>
          <w:rFonts w:eastAsia="Times New Roman"/>
          <w:i/>
          <w:iCs/>
          <w:szCs w:val="24"/>
          <w:lang w:val="en-US" w:eastAsia="pt-PT"/>
        </w:rPr>
        <w:t xml:space="preserve">Why Gods persist – a </w:t>
      </w:r>
      <w:proofErr w:type="gramStart"/>
      <w:r w:rsidR="00FD53CA" w:rsidRPr="00FD53CA">
        <w:rPr>
          <w:rFonts w:eastAsia="Times New Roman"/>
          <w:b/>
          <w:i/>
          <w:iCs/>
          <w:color w:val="E36C0A" w:themeColor="accent6" w:themeShade="BF"/>
          <w:szCs w:val="24"/>
          <w:lang w:val="en-US" w:eastAsia="pt-PT"/>
        </w:rPr>
        <w:t>Scientific</w:t>
      </w:r>
      <w:proofErr w:type="gramEnd"/>
      <w:r w:rsidRPr="00C912C4">
        <w:rPr>
          <w:rFonts w:eastAsia="Times New Roman"/>
          <w:i/>
          <w:iCs/>
          <w:szCs w:val="24"/>
          <w:lang w:val="en-US" w:eastAsia="pt-PT"/>
        </w:rPr>
        <w:t xml:space="preserve"> approach to Religion.</w:t>
      </w:r>
      <w:r w:rsidRPr="00C912C4">
        <w:rPr>
          <w:rFonts w:eastAsia="Times New Roman"/>
          <w:iCs/>
          <w:szCs w:val="24"/>
          <w:lang w:val="en-US" w:eastAsia="pt-PT"/>
        </w:rPr>
        <w:t xml:space="preserve"> New York</w:t>
      </w:r>
      <w:r w:rsidRPr="00C912C4">
        <w:rPr>
          <w:szCs w:val="24"/>
          <w:lang w:val="en-US"/>
        </w:rPr>
        <w:t xml:space="preserve">: Routledge. </w:t>
      </w:r>
    </w:p>
    <w:p w:rsidR="00C912C4" w:rsidRPr="00C912C4" w:rsidRDefault="00C912C4" w:rsidP="00C912C4">
      <w:pPr>
        <w:ind w:left="567" w:hanging="567"/>
        <w:jc w:val="both"/>
        <w:rPr>
          <w:szCs w:val="24"/>
          <w:lang w:val="en-US"/>
        </w:rPr>
      </w:pPr>
      <w:r w:rsidRPr="00C912C4">
        <w:rPr>
          <w:szCs w:val="24"/>
          <w:lang w:val="en-US"/>
        </w:rPr>
        <w:t xml:space="preserve">Hyman, C., &amp; </w:t>
      </w:r>
      <w:proofErr w:type="spellStart"/>
      <w:r w:rsidRPr="00C912C4">
        <w:rPr>
          <w:szCs w:val="24"/>
          <w:lang w:val="en-US"/>
        </w:rPr>
        <w:t>Handal</w:t>
      </w:r>
      <w:proofErr w:type="spellEnd"/>
      <w:r w:rsidRPr="00C912C4">
        <w:rPr>
          <w:szCs w:val="24"/>
          <w:lang w:val="en-US"/>
        </w:rPr>
        <w:t xml:space="preserve">, P. (2006). Definitions and Evaluation of Religion and Spirituality Items by Religious Professionals: a Pilot Study. </w:t>
      </w:r>
      <w:r w:rsidRPr="00C912C4">
        <w:rPr>
          <w:i/>
          <w:szCs w:val="24"/>
          <w:lang w:val="en-US"/>
        </w:rPr>
        <w:t>Journal of Religion and Health</w:t>
      </w:r>
      <w:r w:rsidRPr="00C912C4">
        <w:rPr>
          <w:szCs w:val="24"/>
          <w:lang w:val="en-US"/>
        </w:rPr>
        <w:t>, 45 (2), 264-282.</w:t>
      </w:r>
    </w:p>
    <w:p w:rsidR="00C912C4" w:rsidRDefault="00103EE9" w:rsidP="00C912C4">
      <w:pPr>
        <w:ind w:left="567" w:hanging="567"/>
        <w:jc w:val="both"/>
        <w:rPr>
          <w:szCs w:val="24"/>
          <w:lang w:val="en-US"/>
        </w:rPr>
      </w:pPr>
      <w:proofErr w:type="gramStart"/>
      <w:r>
        <w:rPr>
          <w:szCs w:val="24"/>
          <w:lang w:val="en-US"/>
        </w:rPr>
        <w:t>Hood</w:t>
      </w:r>
      <w:r w:rsidR="00C912C4" w:rsidRPr="00C912C4">
        <w:rPr>
          <w:szCs w:val="24"/>
          <w:lang w:val="en-US"/>
        </w:rPr>
        <w:t xml:space="preserve"> Jr.</w:t>
      </w:r>
      <w:r>
        <w:rPr>
          <w:szCs w:val="24"/>
          <w:lang w:val="en-US"/>
        </w:rPr>
        <w:t>,</w:t>
      </w:r>
      <w:r w:rsidR="00C912C4" w:rsidRPr="00C912C4">
        <w:rPr>
          <w:szCs w:val="24"/>
          <w:lang w:val="en-US"/>
        </w:rPr>
        <w:t xml:space="preserve"> R., Hill, P.</w:t>
      </w:r>
      <w:r w:rsidR="000227A9">
        <w:rPr>
          <w:b/>
          <w:color w:val="E36C0A" w:themeColor="accent6" w:themeShade="BF"/>
          <w:szCs w:val="24"/>
          <w:lang w:val="en-US"/>
        </w:rPr>
        <w:t>,</w:t>
      </w:r>
      <w:r w:rsidR="00C912C4" w:rsidRPr="00C912C4">
        <w:rPr>
          <w:szCs w:val="24"/>
          <w:lang w:val="en-US"/>
        </w:rPr>
        <w:t xml:space="preserve"> &amp; </w:t>
      </w:r>
      <w:proofErr w:type="spellStart"/>
      <w:r w:rsidR="00C912C4" w:rsidRPr="00C912C4">
        <w:rPr>
          <w:szCs w:val="24"/>
          <w:lang w:val="en-US"/>
        </w:rPr>
        <w:t>Spilka</w:t>
      </w:r>
      <w:proofErr w:type="spellEnd"/>
      <w:r w:rsidR="00C912C4" w:rsidRPr="00C912C4">
        <w:rPr>
          <w:szCs w:val="24"/>
          <w:lang w:val="en-US"/>
        </w:rPr>
        <w:t>, B. (2009).</w:t>
      </w:r>
      <w:proofErr w:type="gramEnd"/>
      <w:r w:rsidR="00C912C4" w:rsidRPr="00C912C4">
        <w:rPr>
          <w:szCs w:val="24"/>
          <w:lang w:val="en-US"/>
        </w:rPr>
        <w:t xml:space="preserve"> </w:t>
      </w:r>
      <w:r w:rsidR="00C912C4" w:rsidRPr="00C912C4">
        <w:rPr>
          <w:i/>
          <w:szCs w:val="24"/>
          <w:lang w:val="en-US"/>
        </w:rPr>
        <w:t>The Psychology of Religion, an empirical approach</w:t>
      </w:r>
      <w:r w:rsidR="00FD53CA">
        <w:rPr>
          <w:szCs w:val="24"/>
          <w:lang w:val="en-US"/>
        </w:rPr>
        <w:t xml:space="preserve"> (4ª</w:t>
      </w:r>
      <w:r w:rsidR="00C912C4" w:rsidRPr="00C912C4">
        <w:rPr>
          <w:szCs w:val="24"/>
          <w:lang w:val="en-US"/>
        </w:rPr>
        <w:t xml:space="preserve"> </w:t>
      </w:r>
      <w:proofErr w:type="gramStart"/>
      <w:r w:rsidR="00C912C4" w:rsidRPr="00C912C4">
        <w:rPr>
          <w:szCs w:val="24"/>
          <w:lang w:val="en-US"/>
        </w:rPr>
        <w:t>ed</w:t>
      </w:r>
      <w:proofErr w:type="gramEnd"/>
      <w:r w:rsidR="00C912C4" w:rsidRPr="00C912C4">
        <w:rPr>
          <w:szCs w:val="24"/>
          <w:lang w:val="en-US"/>
        </w:rPr>
        <w:t xml:space="preserve">.). New York: The Guilford Press. </w:t>
      </w:r>
    </w:p>
    <w:p w:rsidR="00C912C4" w:rsidRPr="00C912C4" w:rsidRDefault="00C912C4" w:rsidP="00C912C4">
      <w:pPr>
        <w:ind w:left="567" w:hanging="567"/>
        <w:jc w:val="both"/>
        <w:rPr>
          <w:szCs w:val="24"/>
        </w:rPr>
      </w:pPr>
      <w:r w:rsidRPr="00A909FB">
        <w:rPr>
          <w:szCs w:val="24"/>
          <w:lang w:val="en-US"/>
        </w:rPr>
        <w:t xml:space="preserve">Jaspers, K. (2003). </w:t>
      </w:r>
      <w:r w:rsidRPr="00C912C4">
        <w:rPr>
          <w:i/>
          <w:szCs w:val="24"/>
          <w:lang w:val="en-US"/>
        </w:rPr>
        <w:t xml:space="preserve">Os </w:t>
      </w:r>
      <w:proofErr w:type="spellStart"/>
      <w:r w:rsidRPr="00C912C4">
        <w:rPr>
          <w:i/>
          <w:szCs w:val="24"/>
          <w:lang w:val="en-US"/>
        </w:rPr>
        <w:t>Mestres</w:t>
      </w:r>
      <w:proofErr w:type="spellEnd"/>
      <w:r w:rsidRPr="00C912C4">
        <w:rPr>
          <w:i/>
          <w:szCs w:val="24"/>
          <w:lang w:val="en-US"/>
        </w:rPr>
        <w:t xml:space="preserve"> </w:t>
      </w:r>
      <w:proofErr w:type="spellStart"/>
      <w:r w:rsidRPr="00C912C4">
        <w:rPr>
          <w:i/>
          <w:szCs w:val="24"/>
          <w:lang w:val="en-US"/>
        </w:rPr>
        <w:t>da</w:t>
      </w:r>
      <w:proofErr w:type="spellEnd"/>
      <w:r w:rsidRPr="00C912C4">
        <w:rPr>
          <w:i/>
          <w:szCs w:val="24"/>
          <w:lang w:val="en-US"/>
        </w:rPr>
        <w:t xml:space="preserve"> </w:t>
      </w:r>
      <w:proofErr w:type="spellStart"/>
      <w:r w:rsidRPr="00C912C4">
        <w:rPr>
          <w:i/>
          <w:szCs w:val="24"/>
          <w:lang w:val="en-US"/>
        </w:rPr>
        <w:t>Humanidade</w:t>
      </w:r>
      <w:proofErr w:type="spellEnd"/>
      <w:r w:rsidRPr="00C912C4">
        <w:rPr>
          <w:szCs w:val="24"/>
          <w:lang w:val="en-US"/>
        </w:rPr>
        <w:t xml:space="preserve">. </w:t>
      </w:r>
      <w:r w:rsidRPr="00C912C4">
        <w:rPr>
          <w:szCs w:val="24"/>
        </w:rPr>
        <w:t>Coimbra: Livraria Almedina.</w:t>
      </w:r>
    </w:p>
    <w:p w:rsidR="000227A9" w:rsidRDefault="00C912C4" w:rsidP="00C912C4">
      <w:pPr>
        <w:ind w:left="567" w:hanging="567"/>
        <w:jc w:val="both"/>
        <w:rPr>
          <w:szCs w:val="24"/>
          <w:lang w:val="en-US"/>
        </w:rPr>
      </w:pPr>
      <w:r w:rsidRPr="00C912C4">
        <w:rPr>
          <w:rFonts w:eastAsia="Times New Roman"/>
          <w:iCs/>
          <w:szCs w:val="24"/>
          <w:lang w:eastAsia="pt-PT"/>
        </w:rPr>
        <w:t>Koening, H. (2008</w:t>
      </w:r>
      <w:r w:rsidR="001A62CF">
        <w:rPr>
          <w:rFonts w:eastAsia="Times New Roman"/>
          <w:b/>
          <w:iCs/>
          <w:color w:val="E36C0A" w:themeColor="accent6" w:themeShade="BF"/>
          <w:szCs w:val="24"/>
          <w:lang w:eastAsia="pt-PT"/>
        </w:rPr>
        <w:t>a</w:t>
      </w:r>
      <w:r w:rsidRPr="00C912C4">
        <w:rPr>
          <w:rFonts w:eastAsia="Times New Roman"/>
          <w:iCs/>
          <w:szCs w:val="24"/>
          <w:lang w:eastAsia="pt-PT"/>
        </w:rPr>
        <w:t xml:space="preserve">). </w:t>
      </w:r>
      <w:r w:rsidRPr="00C912C4">
        <w:rPr>
          <w:rFonts w:eastAsia="Times New Roman"/>
          <w:i/>
          <w:iCs/>
          <w:szCs w:val="24"/>
          <w:lang w:val="en-US" w:eastAsia="pt-PT"/>
        </w:rPr>
        <w:t>Medicine, Religion and Health</w:t>
      </w:r>
      <w:r w:rsidR="000227A9">
        <w:rPr>
          <w:rFonts w:eastAsia="Times New Roman"/>
          <w:iCs/>
          <w:szCs w:val="24"/>
          <w:lang w:val="en-US" w:eastAsia="pt-PT"/>
        </w:rPr>
        <w:t>:</w:t>
      </w:r>
      <w:r w:rsidR="000227A9">
        <w:rPr>
          <w:rFonts w:eastAsia="Times New Roman"/>
          <w:b/>
          <w:iCs/>
          <w:color w:val="E36C0A" w:themeColor="accent6" w:themeShade="BF"/>
          <w:szCs w:val="24"/>
          <w:lang w:val="en-US" w:eastAsia="pt-PT"/>
        </w:rPr>
        <w:t xml:space="preserve"> Where Science and Spirituality meet. West Conshohocken PA:</w:t>
      </w:r>
      <w:r w:rsidRPr="00C912C4">
        <w:rPr>
          <w:rFonts w:eastAsia="Times New Roman"/>
          <w:iCs/>
          <w:szCs w:val="24"/>
          <w:lang w:val="en-US" w:eastAsia="pt-PT"/>
        </w:rPr>
        <w:t xml:space="preserve"> </w:t>
      </w:r>
      <w:r w:rsidRPr="000227A9">
        <w:rPr>
          <w:rFonts w:eastAsia="Times New Roman"/>
          <w:iCs/>
          <w:strike/>
          <w:szCs w:val="24"/>
          <w:lang w:val="en-US" w:eastAsia="pt-PT"/>
        </w:rPr>
        <w:t>U.S.A:</w:t>
      </w:r>
      <w:r w:rsidRPr="00C912C4">
        <w:rPr>
          <w:rFonts w:eastAsia="Times New Roman"/>
          <w:iCs/>
          <w:szCs w:val="24"/>
          <w:lang w:val="en-US" w:eastAsia="pt-PT"/>
        </w:rPr>
        <w:t xml:space="preserve"> Te</w:t>
      </w:r>
      <w:r w:rsidRPr="00C912C4">
        <w:rPr>
          <w:szCs w:val="24"/>
          <w:lang w:val="en-US"/>
        </w:rPr>
        <w:t>mpleton Foundation Press.</w:t>
      </w:r>
    </w:p>
    <w:p w:rsidR="001A62CF" w:rsidRPr="001A62CF" w:rsidRDefault="001A62CF" w:rsidP="00C912C4">
      <w:pPr>
        <w:ind w:left="567" w:hanging="567"/>
        <w:jc w:val="both"/>
        <w:rPr>
          <w:b/>
          <w:color w:val="E36C0A" w:themeColor="accent6" w:themeShade="BF"/>
          <w:szCs w:val="24"/>
          <w:lang w:val="en-US"/>
        </w:rPr>
      </w:pPr>
      <w:proofErr w:type="spellStart"/>
      <w:r w:rsidRPr="001A62CF">
        <w:rPr>
          <w:rFonts w:eastAsia="Times New Roman"/>
          <w:b/>
          <w:iCs/>
          <w:color w:val="E36C0A" w:themeColor="accent6" w:themeShade="BF"/>
          <w:szCs w:val="24"/>
          <w:lang w:val="en-US" w:eastAsia="pt-PT"/>
        </w:rPr>
        <w:t>Koening</w:t>
      </w:r>
      <w:proofErr w:type="spellEnd"/>
      <w:r w:rsidRPr="001A62CF">
        <w:rPr>
          <w:rFonts w:eastAsia="Times New Roman"/>
          <w:b/>
          <w:iCs/>
          <w:color w:val="E36C0A" w:themeColor="accent6" w:themeShade="BF"/>
          <w:szCs w:val="24"/>
          <w:lang w:val="en-US" w:eastAsia="pt-PT"/>
        </w:rPr>
        <w:t xml:space="preserve">, H. (2008b). </w:t>
      </w:r>
      <w:proofErr w:type="gramStart"/>
      <w:r w:rsidRPr="001A62CF">
        <w:rPr>
          <w:rFonts w:eastAsia="Times New Roman"/>
          <w:b/>
          <w:iCs/>
          <w:color w:val="E36C0A" w:themeColor="accent6" w:themeShade="BF"/>
          <w:szCs w:val="24"/>
          <w:lang w:val="en-US" w:eastAsia="pt-PT"/>
        </w:rPr>
        <w:t>Concerns a</w:t>
      </w:r>
      <w:r>
        <w:rPr>
          <w:rFonts w:eastAsia="Times New Roman"/>
          <w:b/>
          <w:iCs/>
          <w:color w:val="E36C0A" w:themeColor="accent6" w:themeShade="BF"/>
          <w:szCs w:val="24"/>
          <w:lang w:val="en-US" w:eastAsia="pt-PT"/>
        </w:rPr>
        <w:t>bout measuring “</w:t>
      </w:r>
      <w:proofErr w:type="spellStart"/>
      <w:r>
        <w:rPr>
          <w:rFonts w:eastAsia="Times New Roman"/>
          <w:b/>
          <w:iCs/>
          <w:color w:val="E36C0A" w:themeColor="accent6" w:themeShade="BF"/>
          <w:szCs w:val="24"/>
          <w:lang w:val="en-US" w:eastAsia="pt-PT"/>
        </w:rPr>
        <w:t>spiruality</w:t>
      </w:r>
      <w:proofErr w:type="spellEnd"/>
      <w:r>
        <w:rPr>
          <w:rFonts w:eastAsia="Times New Roman"/>
          <w:b/>
          <w:iCs/>
          <w:color w:val="E36C0A" w:themeColor="accent6" w:themeShade="BF"/>
          <w:szCs w:val="24"/>
          <w:lang w:val="en-US" w:eastAsia="pt-PT"/>
        </w:rPr>
        <w:t>” in research.</w:t>
      </w:r>
      <w:proofErr w:type="gramEnd"/>
      <w:r>
        <w:rPr>
          <w:rFonts w:eastAsia="Times New Roman"/>
          <w:b/>
          <w:iCs/>
          <w:color w:val="E36C0A" w:themeColor="accent6" w:themeShade="BF"/>
          <w:szCs w:val="24"/>
          <w:lang w:val="en-US" w:eastAsia="pt-PT"/>
        </w:rPr>
        <w:t xml:space="preserve"> The </w:t>
      </w:r>
      <w:r w:rsidRPr="00FA5BAC">
        <w:rPr>
          <w:rFonts w:eastAsia="Times New Roman"/>
          <w:b/>
          <w:i/>
          <w:iCs/>
          <w:color w:val="E36C0A" w:themeColor="accent6" w:themeShade="BF"/>
          <w:szCs w:val="24"/>
          <w:lang w:val="en-US" w:eastAsia="pt-PT"/>
        </w:rPr>
        <w:t>Journal of Nervous and Mental Disease</w:t>
      </w:r>
      <w:r>
        <w:rPr>
          <w:rFonts w:eastAsia="Times New Roman"/>
          <w:b/>
          <w:iCs/>
          <w:color w:val="E36C0A" w:themeColor="accent6" w:themeShade="BF"/>
          <w:szCs w:val="24"/>
          <w:lang w:val="en-US" w:eastAsia="pt-PT"/>
        </w:rPr>
        <w:t>, 196 (5), 349-355.</w:t>
      </w:r>
      <w:r w:rsidR="00FA5BAC">
        <w:rPr>
          <w:rFonts w:eastAsia="Times New Roman"/>
          <w:b/>
          <w:iCs/>
          <w:color w:val="E36C0A" w:themeColor="accent6" w:themeShade="BF"/>
          <w:szCs w:val="24"/>
          <w:lang w:val="en-US" w:eastAsia="pt-PT"/>
        </w:rPr>
        <w:t xml:space="preserve"> doi:10.1097/NMD.ob013e3186ff796</w:t>
      </w:r>
    </w:p>
    <w:p w:rsidR="00C912C4" w:rsidRPr="000227A9" w:rsidRDefault="000227A9" w:rsidP="00C912C4">
      <w:pPr>
        <w:ind w:left="567" w:hanging="567"/>
        <w:jc w:val="both"/>
        <w:rPr>
          <w:b/>
          <w:color w:val="E36C0A" w:themeColor="accent6" w:themeShade="BF"/>
          <w:szCs w:val="24"/>
          <w:lang w:val="en-US"/>
        </w:rPr>
      </w:pPr>
      <w:proofErr w:type="spellStart"/>
      <w:r>
        <w:rPr>
          <w:rFonts w:eastAsia="Times New Roman"/>
          <w:b/>
          <w:iCs/>
          <w:color w:val="E36C0A" w:themeColor="accent6" w:themeShade="BF"/>
          <w:szCs w:val="24"/>
          <w:lang w:val="en-US" w:eastAsia="pt-PT"/>
        </w:rPr>
        <w:t>Koening</w:t>
      </w:r>
      <w:proofErr w:type="spellEnd"/>
      <w:r>
        <w:rPr>
          <w:rFonts w:eastAsia="Times New Roman"/>
          <w:b/>
          <w:iCs/>
          <w:color w:val="E36C0A" w:themeColor="accent6" w:themeShade="BF"/>
          <w:szCs w:val="24"/>
          <w:lang w:val="en-US" w:eastAsia="pt-PT"/>
        </w:rPr>
        <w:t>, H., King, D., &amp; Carson, V, (2012</w:t>
      </w:r>
      <w:r w:rsidRPr="000227A9">
        <w:rPr>
          <w:rFonts w:eastAsia="Times New Roman"/>
          <w:b/>
          <w:iCs/>
          <w:color w:val="E36C0A" w:themeColor="accent6" w:themeShade="BF"/>
          <w:szCs w:val="24"/>
          <w:lang w:val="en-US" w:eastAsia="pt-PT"/>
        </w:rPr>
        <w:t>).</w:t>
      </w:r>
      <w:r>
        <w:rPr>
          <w:rFonts w:eastAsia="Times New Roman"/>
          <w:b/>
          <w:iCs/>
          <w:color w:val="E36C0A" w:themeColor="accent6" w:themeShade="BF"/>
          <w:szCs w:val="24"/>
          <w:lang w:val="en-US" w:eastAsia="pt-PT"/>
        </w:rPr>
        <w:t xml:space="preserve"> </w:t>
      </w:r>
      <w:r>
        <w:rPr>
          <w:rFonts w:eastAsia="Times New Roman"/>
          <w:b/>
          <w:i/>
          <w:iCs/>
          <w:color w:val="E36C0A" w:themeColor="accent6" w:themeShade="BF"/>
          <w:szCs w:val="24"/>
          <w:lang w:val="en-US" w:eastAsia="pt-PT"/>
        </w:rPr>
        <w:t xml:space="preserve">Handbook of Religion and Health </w:t>
      </w:r>
      <w:r>
        <w:rPr>
          <w:rFonts w:eastAsia="Times New Roman"/>
          <w:b/>
          <w:iCs/>
          <w:color w:val="E36C0A" w:themeColor="accent6" w:themeShade="BF"/>
          <w:szCs w:val="24"/>
          <w:lang w:val="en-US" w:eastAsia="pt-PT"/>
        </w:rPr>
        <w:t xml:space="preserve">(2ª </w:t>
      </w:r>
      <w:proofErr w:type="gramStart"/>
      <w:r>
        <w:rPr>
          <w:rFonts w:eastAsia="Times New Roman"/>
          <w:b/>
          <w:iCs/>
          <w:color w:val="E36C0A" w:themeColor="accent6" w:themeShade="BF"/>
          <w:szCs w:val="24"/>
          <w:lang w:val="en-US" w:eastAsia="pt-PT"/>
        </w:rPr>
        <w:t>ed</w:t>
      </w:r>
      <w:proofErr w:type="gramEnd"/>
      <w:r>
        <w:rPr>
          <w:rFonts w:eastAsia="Times New Roman"/>
          <w:b/>
          <w:iCs/>
          <w:color w:val="E36C0A" w:themeColor="accent6" w:themeShade="BF"/>
          <w:szCs w:val="24"/>
          <w:lang w:val="en-US" w:eastAsia="pt-PT"/>
        </w:rPr>
        <w:t>.). New York: Oxford University Press.</w:t>
      </w:r>
    </w:p>
    <w:p w:rsidR="00C912C4" w:rsidRPr="00C912C4" w:rsidRDefault="00C912C4" w:rsidP="00C912C4">
      <w:pPr>
        <w:ind w:left="567" w:hanging="567"/>
        <w:jc w:val="both"/>
        <w:rPr>
          <w:szCs w:val="24"/>
        </w:rPr>
      </w:pPr>
      <w:r w:rsidRPr="000A4743">
        <w:rPr>
          <w:szCs w:val="24"/>
        </w:rPr>
        <w:t xml:space="preserve">Lima Vaz, H. (2002). </w:t>
      </w:r>
      <w:r w:rsidRPr="000A4743">
        <w:rPr>
          <w:i/>
          <w:szCs w:val="24"/>
        </w:rPr>
        <w:t>Filosofia e Cultura</w:t>
      </w:r>
      <w:r w:rsidRPr="000A4743">
        <w:rPr>
          <w:szCs w:val="24"/>
        </w:rPr>
        <w:t xml:space="preserve">. </w:t>
      </w:r>
      <w:r w:rsidRPr="00C912C4">
        <w:rPr>
          <w:szCs w:val="24"/>
        </w:rPr>
        <w:t xml:space="preserve">Escritos de filosofia III. São Paulo: Edições </w:t>
      </w:r>
      <w:r w:rsidRPr="00C912C4">
        <w:rPr>
          <w:szCs w:val="24"/>
        </w:rPr>
        <w:tab/>
        <w:t xml:space="preserve">Loyola. </w:t>
      </w:r>
    </w:p>
    <w:p w:rsidR="00C912C4" w:rsidRPr="00C912C4" w:rsidRDefault="00C912C4" w:rsidP="00C912C4">
      <w:pPr>
        <w:ind w:left="709" w:hanging="709"/>
        <w:jc w:val="both"/>
        <w:rPr>
          <w:szCs w:val="24"/>
        </w:rPr>
      </w:pPr>
      <w:r w:rsidRPr="00C912C4">
        <w:rPr>
          <w:szCs w:val="24"/>
        </w:rPr>
        <w:t>May, R. (1977</w:t>
      </w:r>
      <w:r w:rsidRPr="00C912C4">
        <w:rPr>
          <w:i/>
          <w:szCs w:val="24"/>
        </w:rPr>
        <w:t>). Psicologia e dilema humano</w:t>
      </w:r>
      <w:r w:rsidRPr="00C912C4">
        <w:rPr>
          <w:szCs w:val="24"/>
        </w:rPr>
        <w:t xml:space="preserve"> (3a ed.)</w:t>
      </w:r>
      <w:r w:rsidR="000227A9">
        <w:rPr>
          <w:szCs w:val="24"/>
        </w:rPr>
        <w:t>.</w:t>
      </w:r>
      <w:r w:rsidR="00953F8A">
        <w:rPr>
          <w:szCs w:val="24"/>
        </w:rPr>
        <w:t xml:space="preserve"> Rio de Janeiro: </w:t>
      </w:r>
      <w:r w:rsidR="00953F8A" w:rsidRPr="00953F8A">
        <w:rPr>
          <w:b/>
          <w:color w:val="E36C0A" w:themeColor="accent6" w:themeShade="BF"/>
          <w:szCs w:val="24"/>
        </w:rPr>
        <w:t>Zahar</w:t>
      </w:r>
      <w:r w:rsidRPr="00953F8A">
        <w:rPr>
          <w:b/>
          <w:color w:val="E36C0A" w:themeColor="accent6" w:themeShade="BF"/>
          <w:szCs w:val="24"/>
        </w:rPr>
        <w:t xml:space="preserve"> </w:t>
      </w:r>
      <w:r w:rsidRPr="00C912C4">
        <w:rPr>
          <w:szCs w:val="24"/>
        </w:rPr>
        <w:t>Editores.</w:t>
      </w:r>
    </w:p>
    <w:p w:rsidR="00654854" w:rsidRPr="00654854" w:rsidRDefault="00C912C4" w:rsidP="00C912C4">
      <w:pPr>
        <w:ind w:left="567" w:hanging="567"/>
        <w:jc w:val="both"/>
        <w:rPr>
          <w:b/>
          <w:color w:val="E36C0A" w:themeColor="accent6" w:themeShade="BF"/>
          <w:szCs w:val="24"/>
          <w:lang w:val="en-US"/>
        </w:rPr>
      </w:pPr>
      <w:proofErr w:type="spellStart"/>
      <w:proofErr w:type="gramStart"/>
      <w:r w:rsidRPr="00654854">
        <w:rPr>
          <w:rFonts w:eastAsia="Times New Roman"/>
          <w:b/>
          <w:iCs/>
          <w:color w:val="E36C0A" w:themeColor="accent6" w:themeShade="BF"/>
          <w:szCs w:val="24"/>
          <w:lang w:val="en-US" w:eastAsia="pt-PT"/>
        </w:rPr>
        <w:t>Meezenbroek</w:t>
      </w:r>
      <w:proofErr w:type="spellEnd"/>
      <w:r w:rsidRPr="00654854">
        <w:rPr>
          <w:rFonts w:eastAsia="Times New Roman"/>
          <w:b/>
          <w:iCs/>
          <w:color w:val="E36C0A" w:themeColor="accent6" w:themeShade="BF"/>
          <w:szCs w:val="24"/>
          <w:lang w:val="en-US" w:eastAsia="pt-PT"/>
        </w:rPr>
        <w:t xml:space="preserve">, E., </w:t>
      </w:r>
      <w:proofErr w:type="spellStart"/>
      <w:r w:rsidRPr="00654854">
        <w:rPr>
          <w:rFonts w:eastAsia="Times New Roman"/>
          <w:b/>
          <w:iCs/>
          <w:color w:val="E36C0A" w:themeColor="accent6" w:themeShade="BF"/>
          <w:szCs w:val="24"/>
          <w:lang w:val="en-US" w:eastAsia="pt-PT"/>
        </w:rPr>
        <w:t>Garssen</w:t>
      </w:r>
      <w:proofErr w:type="spellEnd"/>
      <w:r w:rsidRPr="00654854">
        <w:rPr>
          <w:rFonts w:eastAsia="Times New Roman"/>
          <w:b/>
          <w:iCs/>
          <w:color w:val="E36C0A" w:themeColor="accent6" w:themeShade="BF"/>
          <w:szCs w:val="24"/>
          <w:lang w:val="en-US" w:eastAsia="pt-PT"/>
        </w:rPr>
        <w:t>, B., Van De</w:t>
      </w:r>
      <w:r w:rsidR="000227A9">
        <w:rPr>
          <w:rFonts w:eastAsia="Times New Roman"/>
          <w:b/>
          <w:iCs/>
          <w:color w:val="E36C0A" w:themeColor="accent6" w:themeShade="BF"/>
          <w:szCs w:val="24"/>
          <w:lang w:val="en-US" w:eastAsia="pt-PT"/>
        </w:rPr>
        <w:t xml:space="preserve">n Berg, M., Van </w:t>
      </w:r>
      <w:proofErr w:type="spellStart"/>
      <w:r w:rsidR="000227A9">
        <w:rPr>
          <w:rFonts w:eastAsia="Times New Roman"/>
          <w:b/>
          <w:iCs/>
          <w:color w:val="E36C0A" w:themeColor="accent6" w:themeShade="BF"/>
          <w:szCs w:val="24"/>
          <w:lang w:val="en-US" w:eastAsia="pt-PT"/>
        </w:rPr>
        <w:t>Dierendonck</w:t>
      </w:r>
      <w:proofErr w:type="spellEnd"/>
      <w:r w:rsidR="000227A9">
        <w:rPr>
          <w:rFonts w:eastAsia="Times New Roman"/>
          <w:b/>
          <w:iCs/>
          <w:color w:val="E36C0A" w:themeColor="accent6" w:themeShade="BF"/>
          <w:szCs w:val="24"/>
          <w:lang w:val="en-US" w:eastAsia="pt-PT"/>
        </w:rPr>
        <w:t xml:space="preserve">, D., </w:t>
      </w:r>
      <w:proofErr w:type="spellStart"/>
      <w:r w:rsidR="000227A9">
        <w:rPr>
          <w:rFonts w:eastAsia="Times New Roman"/>
          <w:b/>
          <w:iCs/>
          <w:color w:val="E36C0A" w:themeColor="accent6" w:themeShade="BF"/>
          <w:szCs w:val="24"/>
          <w:lang w:val="en-US" w:eastAsia="pt-PT"/>
        </w:rPr>
        <w:t>Visser</w:t>
      </w:r>
      <w:proofErr w:type="spellEnd"/>
      <w:r w:rsidR="000227A9">
        <w:rPr>
          <w:rFonts w:eastAsia="Times New Roman"/>
          <w:b/>
          <w:iCs/>
          <w:color w:val="E36C0A" w:themeColor="accent6" w:themeShade="BF"/>
          <w:szCs w:val="24"/>
          <w:lang w:val="en-US" w:eastAsia="pt-PT"/>
        </w:rPr>
        <w:t xml:space="preserve">, A., </w:t>
      </w:r>
      <w:proofErr w:type="spellStart"/>
      <w:r w:rsidR="000227A9">
        <w:rPr>
          <w:rFonts w:eastAsia="Times New Roman"/>
          <w:b/>
          <w:iCs/>
          <w:color w:val="E36C0A" w:themeColor="accent6" w:themeShade="BF"/>
          <w:szCs w:val="24"/>
          <w:lang w:val="en-US" w:eastAsia="pt-PT"/>
        </w:rPr>
        <w:t>Schaufeli</w:t>
      </w:r>
      <w:proofErr w:type="spellEnd"/>
      <w:r w:rsidR="000227A9">
        <w:rPr>
          <w:rFonts w:eastAsia="Times New Roman"/>
          <w:b/>
          <w:iCs/>
          <w:color w:val="E36C0A" w:themeColor="accent6" w:themeShade="BF"/>
          <w:szCs w:val="24"/>
          <w:lang w:val="en-US" w:eastAsia="pt-PT"/>
        </w:rPr>
        <w:t xml:space="preserve">, W. </w:t>
      </w:r>
      <w:r w:rsidR="00654854">
        <w:rPr>
          <w:rFonts w:eastAsia="Times New Roman"/>
          <w:b/>
          <w:iCs/>
          <w:color w:val="E36C0A" w:themeColor="accent6" w:themeShade="BF"/>
          <w:szCs w:val="24"/>
          <w:lang w:val="en-US" w:eastAsia="pt-PT"/>
        </w:rPr>
        <w:t>(2012</w:t>
      </w:r>
      <w:r w:rsidRPr="00654854">
        <w:rPr>
          <w:rFonts w:eastAsia="Times New Roman"/>
          <w:b/>
          <w:iCs/>
          <w:color w:val="E36C0A" w:themeColor="accent6" w:themeShade="BF"/>
          <w:szCs w:val="24"/>
          <w:lang w:val="en-US" w:eastAsia="pt-PT"/>
        </w:rPr>
        <w:t>)</w:t>
      </w:r>
      <w:r w:rsidR="00A55D87">
        <w:rPr>
          <w:b/>
          <w:color w:val="E36C0A" w:themeColor="accent6" w:themeShade="BF"/>
          <w:szCs w:val="24"/>
          <w:lang w:val="en-US"/>
        </w:rPr>
        <w:t>.</w:t>
      </w:r>
      <w:proofErr w:type="gramEnd"/>
      <w:r w:rsidR="00A55D87">
        <w:rPr>
          <w:b/>
          <w:color w:val="E36C0A" w:themeColor="accent6" w:themeShade="BF"/>
          <w:szCs w:val="24"/>
          <w:lang w:val="en-US"/>
        </w:rPr>
        <w:t xml:space="preserve"> </w:t>
      </w:r>
      <w:proofErr w:type="gramStart"/>
      <w:r w:rsidR="00A55D87" w:rsidRPr="00A55D87">
        <w:rPr>
          <w:b/>
          <w:color w:val="E36C0A" w:themeColor="accent6" w:themeShade="BF"/>
          <w:szCs w:val="24"/>
          <w:lang w:val="en-US"/>
        </w:rPr>
        <w:t>Measuring Spirituality as a Universal Human Experience: A Review of Spirituality Questionnaires</w:t>
      </w:r>
      <w:r w:rsidR="00A55D87">
        <w:rPr>
          <w:b/>
          <w:color w:val="E36C0A" w:themeColor="accent6" w:themeShade="BF"/>
          <w:szCs w:val="24"/>
          <w:lang w:val="en-US"/>
        </w:rPr>
        <w:t>.</w:t>
      </w:r>
      <w:proofErr w:type="gramEnd"/>
      <w:r w:rsidR="00A55D87">
        <w:rPr>
          <w:b/>
          <w:color w:val="E36C0A" w:themeColor="accent6" w:themeShade="BF"/>
          <w:szCs w:val="24"/>
          <w:lang w:val="en-US"/>
        </w:rPr>
        <w:t xml:space="preserve"> </w:t>
      </w:r>
      <w:r w:rsidRPr="00654854">
        <w:rPr>
          <w:rFonts w:eastAsia="Times New Roman"/>
          <w:b/>
          <w:i/>
          <w:iCs/>
          <w:color w:val="E36C0A" w:themeColor="accent6" w:themeShade="BF"/>
          <w:szCs w:val="24"/>
          <w:lang w:val="en-US" w:eastAsia="pt-PT"/>
        </w:rPr>
        <w:t>Journal</w:t>
      </w:r>
      <w:r w:rsidRPr="00654854">
        <w:rPr>
          <w:b/>
          <w:i/>
          <w:color w:val="E36C0A" w:themeColor="accent6" w:themeShade="BF"/>
          <w:szCs w:val="24"/>
          <w:lang w:val="en-US"/>
        </w:rPr>
        <w:t xml:space="preserve"> of </w:t>
      </w:r>
      <w:r w:rsidRPr="00654854">
        <w:rPr>
          <w:rFonts w:eastAsia="Times New Roman"/>
          <w:b/>
          <w:i/>
          <w:iCs/>
          <w:color w:val="E36C0A" w:themeColor="accent6" w:themeShade="BF"/>
          <w:szCs w:val="24"/>
          <w:lang w:val="en-US" w:eastAsia="pt-PT"/>
        </w:rPr>
        <w:t>Religion and Health</w:t>
      </w:r>
      <w:r w:rsidR="00654854">
        <w:rPr>
          <w:rFonts w:eastAsia="Times New Roman"/>
          <w:b/>
          <w:iCs/>
          <w:color w:val="E36C0A" w:themeColor="accent6" w:themeShade="BF"/>
          <w:szCs w:val="24"/>
          <w:lang w:val="en-US" w:eastAsia="pt-PT"/>
        </w:rPr>
        <w:t>,</w:t>
      </w:r>
      <w:r w:rsidR="00654854" w:rsidRPr="00A55D87">
        <w:rPr>
          <w:lang w:val="en-US"/>
        </w:rPr>
        <w:t xml:space="preserve"> </w:t>
      </w:r>
      <w:r w:rsidR="00654854" w:rsidRPr="00A55D87">
        <w:rPr>
          <w:rFonts w:eastAsia="Times New Roman"/>
          <w:b/>
          <w:iCs/>
          <w:color w:val="E36C0A" w:themeColor="accent6" w:themeShade="BF"/>
          <w:szCs w:val="24"/>
          <w:lang w:val="en-US" w:eastAsia="pt-PT"/>
        </w:rPr>
        <w:t>51, 336–354.</w:t>
      </w:r>
      <w:r w:rsidR="000227A9">
        <w:rPr>
          <w:rFonts w:eastAsia="Times New Roman"/>
          <w:b/>
          <w:iCs/>
          <w:color w:val="E36C0A" w:themeColor="accent6" w:themeShade="BF"/>
          <w:szCs w:val="24"/>
          <w:lang w:val="en-US" w:eastAsia="pt-PT"/>
        </w:rPr>
        <w:t xml:space="preserve"> </w:t>
      </w:r>
      <w:proofErr w:type="spellStart"/>
      <w:r w:rsidR="00654854" w:rsidRPr="00A55D87">
        <w:rPr>
          <w:rFonts w:eastAsia="Times New Roman"/>
          <w:b/>
          <w:iCs/>
          <w:color w:val="E36C0A" w:themeColor="accent6" w:themeShade="BF"/>
          <w:szCs w:val="24"/>
          <w:lang w:val="en-US" w:eastAsia="pt-PT"/>
        </w:rPr>
        <w:t>doi</w:t>
      </w:r>
      <w:proofErr w:type="spellEnd"/>
      <w:r w:rsidR="00654854" w:rsidRPr="00A55D87">
        <w:rPr>
          <w:rFonts w:eastAsia="Times New Roman"/>
          <w:b/>
          <w:iCs/>
          <w:color w:val="E36C0A" w:themeColor="accent6" w:themeShade="BF"/>
          <w:szCs w:val="24"/>
          <w:lang w:val="en-US" w:eastAsia="pt-PT"/>
        </w:rPr>
        <w:t>: 10.1007/s10943-010-9376-1</w:t>
      </w:r>
    </w:p>
    <w:p w:rsidR="00C912C4" w:rsidRPr="00C912C4" w:rsidRDefault="00C912C4" w:rsidP="00C912C4">
      <w:pPr>
        <w:ind w:left="567" w:hanging="567"/>
        <w:jc w:val="both"/>
        <w:rPr>
          <w:rFonts w:eastAsia="Times New Roman"/>
          <w:iCs/>
          <w:szCs w:val="24"/>
          <w:lang w:val="en-US" w:eastAsia="pt-PT"/>
        </w:rPr>
      </w:pPr>
      <w:r w:rsidRPr="00C912C4">
        <w:rPr>
          <w:rFonts w:eastAsia="Times New Roman"/>
          <w:iCs/>
          <w:szCs w:val="24"/>
          <w:lang w:val="en-US" w:eastAsia="pt-PT"/>
        </w:rPr>
        <w:t xml:space="preserve">Oman, D. (2013). Defining Religion and Spirituality. </w:t>
      </w:r>
      <w:r w:rsidRPr="00C912C4">
        <w:rPr>
          <w:szCs w:val="24"/>
          <w:lang w:val="en-US"/>
        </w:rPr>
        <w:t xml:space="preserve">In R. </w:t>
      </w:r>
      <w:proofErr w:type="spellStart"/>
      <w:r w:rsidRPr="00C912C4">
        <w:rPr>
          <w:szCs w:val="24"/>
          <w:lang w:val="en-US"/>
        </w:rPr>
        <w:t>Paloutzian</w:t>
      </w:r>
      <w:proofErr w:type="spellEnd"/>
      <w:r w:rsidRPr="00C912C4">
        <w:rPr>
          <w:szCs w:val="24"/>
          <w:lang w:val="en-US"/>
        </w:rPr>
        <w:t xml:space="preserve"> &amp; C. Park (Eds.) </w:t>
      </w:r>
      <w:r w:rsidRPr="00C912C4">
        <w:rPr>
          <w:i/>
          <w:szCs w:val="24"/>
          <w:lang w:val="en-US"/>
        </w:rPr>
        <w:t>Handbook of the Psychology of Religion and Spirituality</w:t>
      </w:r>
      <w:r w:rsidR="001208F4">
        <w:rPr>
          <w:szCs w:val="24"/>
          <w:lang w:val="en-US"/>
        </w:rPr>
        <w:t xml:space="preserve"> </w:t>
      </w:r>
      <w:r w:rsidR="001208F4" w:rsidRPr="001208F4">
        <w:rPr>
          <w:b/>
          <w:color w:val="E36C0A" w:themeColor="accent6" w:themeShade="BF"/>
          <w:szCs w:val="24"/>
          <w:lang w:val="en-US"/>
        </w:rPr>
        <w:t>(2ª ed., pp. 23-47)</w:t>
      </w:r>
      <w:r w:rsidR="00596A3C">
        <w:rPr>
          <w:b/>
          <w:color w:val="E36C0A" w:themeColor="accent6" w:themeShade="BF"/>
          <w:szCs w:val="24"/>
          <w:lang w:val="en-US"/>
        </w:rPr>
        <w:t>.</w:t>
      </w:r>
      <w:r w:rsidRPr="00C912C4">
        <w:rPr>
          <w:szCs w:val="24"/>
          <w:lang w:val="en-US"/>
        </w:rPr>
        <w:t xml:space="preserve"> </w:t>
      </w:r>
      <w:r w:rsidRPr="001208F4">
        <w:rPr>
          <w:strike/>
          <w:szCs w:val="24"/>
          <w:lang w:val="en-US"/>
        </w:rPr>
        <w:t>(2</w:t>
      </w:r>
      <w:r w:rsidRPr="001208F4">
        <w:rPr>
          <w:strike/>
          <w:szCs w:val="24"/>
          <w:vertAlign w:val="superscript"/>
          <w:lang w:val="en-US"/>
        </w:rPr>
        <w:t xml:space="preserve">nd </w:t>
      </w:r>
      <w:proofErr w:type="gramStart"/>
      <w:r w:rsidRPr="001208F4">
        <w:rPr>
          <w:strike/>
          <w:szCs w:val="24"/>
          <w:lang w:val="en-US"/>
        </w:rPr>
        <w:t>ed</w:t>
      </w:r>
      <w:proofErr w:type="gramEnd"/>
      <w:r w:rsidRPr="001208F4">
        <w:rPr>
          <w:strike/>
          <w:szCs w:val="24"/>
          <w:lang w:val="en-US"/>
        </w:rPr>
        <w:t>.). (pp. 3-22</w:t>
      </w:r>
      <w:r w:rsidRPr="00596A3C">
        <w:rPr>
          <w:strike/>
          <w:szCs w:val="24"/>
          <w:lang w:val="en-US"/>
        </w:rPr>
        <w:t>).</w:t>
      </w:r>
      <w:r w:rsidRPr="00C912C4">
        <w:rPr>
          <w:szCs w:val="24"/>
          <w:lang w:val="en-US"/>
        </w:rPr>
        <w:t xml:space="preserve"> New York: The Guilford Press.</w:t>
      </w:r>
    </w:p>
    <w:p w:rsidR="00C912C4" w:rsidRPr="00C912C4" w:rsidRDefault="00C912C4" w:rsidP="00C912C4">
      <w:pPr>
        <w:ind w:left="567" w:hanging="567"/>
        <w:jc w:val="both"/>
        <w:rPr>
          <w:szCs w:val="24"/>
          <w:lang w:val="en-US"/>
        </w:rPr>
      </w:pPr>
      <w:proofErr w:type="spellStart"/>
      <w:proofErr w:type="gramStart"/>
      <w:r w:rsidRPr="00D14057">
        <w:rPr>
          <w:rFonts w:eastAsia="Times New Roman"/>
          <w:iCs/>
          <w:strike/>
          <w:szCs w:val="24"/>
          <w:lang w:val="en-US" w:eastAsia="pt-PT"/>
        </w:rPr>
        <w:t>Pargament</w:t>
      </w:r>
      <w:proofErr w:type="spellEnd"/>
      <w:r w:rsidRPr="00D14057">
        <w:rPr>
          <w:rFonts w:eastAsia="Times New Roman"/>
          <w:iCs/>
          <w:strike/>
          <w:szCs w:val="24"/>
          <w:lang w:val="en-US" w:eastAsia="pt-PT"/>
        </w:rPr>
        <w:t>, K. &amp; Mahoney, A. (2002).</w:t>
      </w:r>
      <w:proofErr w:type="gramEnd"/>
      <w:r w:rsidRPr="00D14057">
        <w:rPr>
          <w:rFonts w:eastAsia="Times New Roman"/>
          <w:iCs/>
          <w:strike/>
          <w:szCs w:val="24"/>
          <w:lang w:val="en-US" w:eastAsia="pt-PT"/>
        </w:rPr>
        <w:t xml:space="preserve"> Spirituality: The Discovery and </w:t>
      </w:r>
      <w:proofErr w:type="spellStart"/>
      <w:r w:rsidRPr="00D14057">
        <w:rPr>
          <w:rFonts w:eastAsia="Times New Roman"/>
          <w:iCs/>
          <w:strike/>
          <w:szCs w:val="24"/>
          <w:lang w:val="en-US" w:eastAsia="pt-PT"/>
        </w:rPr>
        <w:t>Con</w:t>
      </w:r>
      <w:r w:rsidRPr="00D14057">
        <w:rPr>
          <w:strike/>
          <w:szCs w:val="24"/>
          <w:lang w:val="en-US"/>
        </w:rPr>
        <w:t>servating</w:t>
      </w:r>
      <w:proofErr w:type="spellEnd"/>
      <w:r w:rsidRPr="00D14057">
        <w:rPr>
          <w:strike/>
          <w:szCs w:val="24"/>
          <w:lang w:val="en-US"/>
        </w:rPr>
        <w:t xml:space="preserve"> of the sacred. </w:t>
      </w:r>
      <w:proofErr w:type="gramStart"/>
      <w:r w:rsidRPr="00D14057">
        <w:rPr>
          <w:strike/>
          <w:szCs w:val="24"/>
          <w:lang w:val="en-US"/>
        </w:rPr>
        <w:t>In C. Snyder &amp; S.</w:t>
      </w:r>
      <w:r w:rsidRPr="00D14057">
        <w:rPr>
          <w:rFonts w:eastAsia="Times New Roman"/>
          <w:iCs/>
          <w:strike/>
          <w:szCs w:val="24"/>
          <w:lang w:val="en-US" w:eastAsia="pt-PT"/>
        </w:rPr>
        <w:t xml:space="preserve"> Lopez (Ed</w:t>
      </w:r>
      <w:r w:rsidR="00596A3C" w:rsidRPr="00D14057">
        <w:rPr>
          <w:rFonts w:eastAsia="Times New Roman"/>
          <w:iCs/>
          <w:strike/>
          <w:szCs w:val="24"/>
          <w:lang w:val="en-US" w:eastAsia="pt-PT"/>
        </w:rPr>
        <w:t>.</w:t>
      </w:r>
      <w:r w:rsidRPr="00D14057">
        <w:rPr>
          <w:rFonts w:eastAsia="Times New Roman"/>
          <w:iCs/>
          <w:strike/>
          <w:szCs w:val="24"/>
          <w:lang w:val="en-US" w:eastAsia="pt-PT"/>
        </w:rPr>
        <w:t xml:space="preserve">) </w:t>
      </w:r>
      <w:r w:rsidRPr="00D14057">
        <w:rPr>
          <w:rFonts w:eastAsia="Times New Roman"/>
          <w:i/>
          <w:iCs/>
          <w:strike/>
          <w:szCs w:val="24"/>
          <w:lang w:val="en-US" w:eastAsia="pt-PT"/>
        </w:rPr>
        <w:t xml:space="preserve">Handbook of Positive </w:t>
      </w:r>
      <w:proofErr w:type="spellStart"/>
      <w:r w:rsidRPr="00D14057">
        <w:rPr>
          <w:rFonts w:eastAsia="Times New Roman"/>
          <w:i/>
          <w:iCs/>
          <w:strike/>
          <w:szCs w:val="24"/>
          <w:lang w:val="en-US" w:eastAsia="pt-PT"/>
        </w:rPr>
        <w:t>Psicology</w:t>
      </w:r>
      <w:proofErr w:type="spellEnd"/>
      <w:r w:rsidRPr="00D14057">
        <w:rPr>
          <w:rFonts w:eastAsia="Times New Roman"/>
          <w:iCs/>
          <w:strike/>
          <w:szCs w:val="24"/>
          <w:lang w:val="en-US" w:eastAsia="pt-PT"/>
        </w:rPr>
        <w:t>.</w:t>
      </w:r>
      <w:proofErr w:type="gramEnd"/>
      <w:r w:rsidRPr="00D14057">
        <w:rPr>
          <w:rFonts w:eastAsia="Times New Roman"/>
          <w:iCs/>
          <w:strike/>
          <w:szCs w:val="24"/>
          <w:lang w:val="en-US" w:eastAsia="pt-PT"/>
        </w:rPr>
        <w:t xml:space="preserve"> (pp. 646-659). Ne</w:t>
      </w:r>
      <w:r w:rsidRPr="00D14057">
        <w:rPr>
          <w:strike/>
          <w:szCs w:val="24"/>
          <w:lang w:val="en-US"/>
        </w:rPr>
        <w:t>w York: Oxford University Press</w:t>
      </w:r>
      <w:r w:rsidRPr="00C912C4">
        <w:rPr>
          <w:szCs w:val="24"/>
          <w:lang w:val="en-US"/>
        </w:rPr>
        <w:t>.</w:t>
      </w:r>
    </w:p>
    <w:p w:rsidR="00C912C4" w:rsidRPr="00C912C4" w:rsidRDefault="00C912C4" w:rsidP="00C912C4">
      <w:pPr>
        <w:ind w:left="567" w:hanging="567"/>
        <w:jc w:val="both"/>
        <w:rPr>
          <w:szCs w:val="24"/>
          <w:lang w:val="en-US"/>
        </w:rPr>
      </w:pPr>
      <w:proofErr w:type="spellStart"/>
      <w:r w:rsidRPr="00C912C4">
        <w:rPr>
          <w:szCs w:val="24"/>
          <w:lang w:val="en-US"/>
        </w:rPr>
        <w:t>Paloutzian</w:t>
      </w:r>
      <w:proofErr w:type="spellEnd"/>
      <w:r w:rsidRPr="00C912C4">
        <w:rPr>
          <w:szCs w:val="24"/>
          <w:lang w:val="en-US"/>
        </w:rPr>
        <w:t xml:space="preserve">, R. &amp; Park, C. (2005). Integrative themes in the Current Science of the Psychology of Religion. In R. </w:t>
      </w:r>
      <w:proofErr w:type="spellStart"/>
      <w:r w:rsidRPr="00C912C4">
        <w:rPr>
          <w:szCs w:val="24"/>
          <w:lang w:val="en-US"/>
        </w:rPr>
        <w:t>Paloutzian</w:t>
      </w:r>
      <w:proofErr w:type="spellEnd"/>
      <w:r w:rsidR="00223362" w:rsidRPr="00223362">
        <w:rPr>
          <w:b/>
          <w:color w:val="E36C0A" w:themeColor="accent6" w:themeShade="BF"/>
          <w:szCs w:val="24"/>
          <w:lang w:val="en-US"/>
        </w:rPr>
        <w:t>,</w:t>
      </w:r>
      <w:r w:rsidRPr="00C912C4">
        <w:rPr>
          <w:szCs w:val="24"/>
          <w:lang w:val="en-US"/>
        </w:rPr>
        <w:t xml:space="preserve"> &amp; C. Park (Eds.)</w:t>
      </w:r>
      <w:r w:rsidR="000227A9">
        <w:rPr>
          <w:szCs w:val="24"/>
          <w:lang w:val="en-US"/>
        </w:rPr>
        <w:t>,</w:t>
      </w:r>
      <w:r w:rsidRPr="00C912C4">
        <w:rPr>
          <w:szCs w:val="24"/>
          <w:lang w:val="en-US"/>
        </w:rPr>
        <w:t xml:space="preserve"> </w:t>
      </w:r>
      <w:r w:rsidRPr="00C912C4">
        <w:rPr>
          <w:i/>
          <w:szCs w:val="24"/>
          <w:lang w:val="en-US"/>
        </w:rPr>
        <w:t>Handbook of the Psychology of Religion and Spirituality</w:t>
      </w:r>
      <w:r w:rsidRPr="00C912C4">
        <w:rPr>
          <w:szCs w:val="24"/>
          <w:lang w:val="en-US"/>
        </w:rPr>
        <w:t xml:space="preserve"> </w:t>
      </w:r>
      <w:r w:rsidR="00596A3C" w:rsidRPr="001208F4">
        <w:rPr>
          <w:b/>
          <w:color w:val="E36C0A" w:themeColor="accent6" w:themeShade="BF"/>
          <w:szCs w:val="24"/>
          <w:lang w:val="en-US"/>
        </w:rPr>
        <w:t>(</w:t>
      </w:r>
      <w:r w:rsidR="00596A3C">
        <w:rPr>
          <w:b/>
          <w:color w:val="E36C0A" w:themeColor="accent6" w:themeShade="BF"/>
          <w:szCs w:val="24"/>
          <w:lang w:val="en-US"/>
        </w:rPr>
        <w:t>1</w:t>
      </w:r>
      <w:r w:rsidR="00596A3C" w:rsidRPr="001208F4">
        <w:rPr>
          <w:b/>
          <w:color w:val="E36C0A" w:themeColor="accent6" w:themeShade="BF"/>
          <w:szCs w:val="24"/>
          <w:lang w:val="en-US"/>
        </w:rPr>
        <w:t xml:space="preserve">ª ed., pp. </w:t>
      </w:r>
      <w:r w:rsidR="00596A3C">
        <w:rPr>
          <w:b/>
          <w:color w:val="E36C0A" w:themeColor="accent6" w:themeShade="BF"/>
          <w:szCs w:val="24"/>
          <w:lang w:val="en-US"/>
        </w:rPr>
        <w:t>3-20</w:t>
      </w:r>
      <w:r w:rsidR="00596A3C" w:rsidRPr="001208F4">
        <w:rPr>
          <w:b/>
          <w:color w:val="E36C0A" w:themeColor="accent6" w:themeShade="BF"/>
          <w:szCs w:val="24"/>
          <w:lang w:val="en-US"/>
        </w:rPr>
        <w:t>)</w:t>
      </w:r>
      <w:r w:rsidR="00596A3C">
        <w:rPr>
          <w:b/>
          <w:color w:val="E36C0A" w:themeColor="accent6" w:themeShade="BF"/>
          <w:szCs w:val="24"/>
          <w:lang w:val="en-US"/>
        </w:rPr>
        <w:t>.</w:t>
      </w:r>
      <w:r w:rsidR="00596A3C" w:rsidRPr="00C912C4">
        <w:rPr>
          <w:szCs w:val="24"/>
          <w:lang w:val="en-US"/>
        </w:rPr>
        <w:t xml:space="preserve"> </w:t>
      </w:r>
      <w:r w:rsidRPr="00596A3C">
        <w:rPr>
          <w:strike/>
          <w:szCs w:val="24"/>
          <w:lang w:val="en-US"/>
        </w:rPr>
        <w:t>(1</w:t>
      </w:r>
      <w:r w:rsidRPr="00596A3C">
        <w:rPr>
          <w:strike/>
          <w:szCs w:val="24"/>
          <w:vertAlign w:val="superscript"/>
          <w:lang w:val="en-US"/>
        </w:rPr>
        <w:t>st</w:t>
      </w:r>
      <w:r w:rsidRPr="00596A3C">
        <w:rPr>
          <w:strike/>
          <w:szCs w:val="24"/>
          <w:lang w:val="en-US"/>
        </w:rPr>
        <w:t xml:space="preserve"> </w:t>
      </w:r>
      <w:proofErr w:type="spellStart"/>
      <w:proofErr w:type="gramStart"/>
      <w:r w:rsidRPr="00596A3C">
        <w:rPr>
          <w:strike/>
          <w:szCs w:val="24"/>
          <w:lang w:val="en-US"/>
        </w:rPr>
        <w:t>ed</w:t>
      </w:r>
      <w:proofErr w:type="spellEnd"/>
      <w:proofErr w:type="gramEnd"/>
      <w:r w:rsidRPr="00596A3C">
        <w:rPr>
          <w:strike/>
          <w:szCs w:val="24"/>
          <w:lang w:val="en-US"/>
        </w:rPr>
        <w:t>). (pp. 3-20).</w:t>
      </w:r>
      <w:r w:rsidRPr="00C912C4">
        <w:rPr>
          <w:szCs w:val="24"/>
          <w:lang w:val="en-US"/>
        </w:rPr>
        <w:t xml:space="preserve"> New York: The Guilford Press. </w:t>
      </w:r>
    </w:p>
    <w:p w:rsidR="00C912C4" w:rsidRDefault="00C912C4" w:rsidP="00C912C4">
      <w:pPr>
        <w:ind w:left="567" w:hanging="567"/>
        <w:jc w:val="both"/>
        <w:rPr>
          <w:szCs w:val="24"/>
          <w:lang w:val="en-US"/>
        </w:rPr>
      </w:pPr>
      <w:proofErr w:type="spellStart"/>
      <w:r w:rsidRPr="00C912C4">
        <w:rPr>
          <w:szCs w:val="24"/>
          <w:lang w:val="en-US"/>
        </w:rPr>
        <w:t>Paloutzian</w:t>
      </w:r>
      <w:proofErr w:type="spellEnd"/>
      <w:r w:rsidRPr="00C912C4">
        <w:rPr>
          <w:szCs w:val="24"/>
          <w:lang w:val="en-US"/>
        </w:rPr>
        <w:t xml:space="preserve">, R. &amp; Park, C. (2013). Recent Progress and Core Issues in the Science of the </w:t>
      </w:r>
      <w:proofErr w:type="spellStart"/>
      <w:r w:rsidRPr="00C912C4">
        <w:rPr>
          <w:szCs w:val="24"/>
          <w:lang w:val="en-US"/>
        </w:rPr>
        <w:t>Psychollogy</w:t>
      </w:r>
      <w:proofErr w:type="spellEnd"/>
      <w:r w:rsidRPr="00C912C4">
        <w:rPr>
          <w:szCs w:val="24"/>
          <w:lang w:val="en-US"/>
        </w:rPr>
        <w:t xml:space="preserve"> of Religion and </w:t>
      </w:r>
      <w:proofErr w:type="spellStart"/>
      <w:r w:rsidRPr="00C912C4">
        <w:rPr>
          <w:szCs w:val="24"/>
          <w:lang w:val="en-US"/>
        </w:rPr>
        <w:t>Sipirituality</w:t>
      </w:r>
      <w:proofErr w:type="spellEnd"/>
      <w:r w:rsidRPr="00C912C4">
        <w:rPr>
          <w:szCs w:val="24"/>
          <w:lang w:val="en-US"/>
        </w:rPr>
        <w:t xml:space="preserve">. In R. </w:t>
      </w:r>
      <w:proofErr w:type="spellStart"/>
      <w:r w:rsidRPr="00C912C4">
        <w:rPr>
          <w:szCs w:val="24"/>
          <w:lang w:val="en-US"/>
        </w:rPr>
        <w:t>Paloutzian</w:t>
      </w:r>
      <w:proofErr w:type="spellEnd"/>
      <w:r w:rsidRPr="00C912C4">
        <w:rPr>
          <w:szCs w:val="24"/>
          <w:lang w:val="en-US"/>
        </w:rPr>
        <w:t xml:space="preserve"> &amp; C. Park (Eds.)</w:t>
      </w:r>
      <w:r w:rsidR="000227A9">
        <w:rPr>
          <w:szCs w:val="24"/>
          <w:lang w:val="en-US"/>
        </w:rPr>
        <w:t>,</w:t>
      </w:r>
      <w:r w:rsidRPr="00C912C4">
        <w:rPr>
          <w:szCs w:val="24"/>
          <w:lang w:val="en-US"/>
        </w:rPr>
        <w:t xml:space="preserve"> </w:t>
      </w:r>
      <w:r w:rsidRPr="00C912C4">
        <w:rPr>
          <w:i/>
          <w:szCs w:val="24"/>
          <w:lang w:val="en-US"/>
        </w:rPr>
        <w:t>Handbook of the Psychology of Religion and Spirituality</w:t>
      </w:r>
      <w:r w:rsidRPr="00C912C4">
        <w:rPr>
          <w:szCs w:val="24"/>
          <w:lang w:val="en-US"/>
        </w:rPr>
        <w:t xml:space="preserve"> </w:t>
      </w:r>
      <w:r w:rsidR="00596A3C" w:rsidRPr="001208F4">
        <w:rPr>
          <w:b/>
          <w:color w:val="E36C0A" w:themeColor="accent6" w:themeShade="BF"/>
          <w:szCs w:val="24"/>
          <w:lang w:val="en-US"/>
        </w:rPr>
        <w:t xml:space="preserve">(2ª ed., pp. </w:t>
      </w:r>
      <w:r w:rsidR="00596A3C">
        <w:rPr>
          <w:b/>
          <w:color w:val="E36C0A" w:themeColor="accent6" w:themeShade="BF"/>
          <w:szCs w:val="24"/>
          <w:lang w:val="en-US"/>
        </w:rPr>
        <w:t>2-</w:t>
      </w:r>
      <w:r w:rsidR="00596A3C" w:rsidRPr="001208F4">
        <w:rPr>
          <w:b/>
          <w:color w:val="E36C0A" w:themeColor="accent6" w:themeShade="BF"/>
          <w:szCs w:val="24"/>
          <w:lang w:val="en-US"/>
        </w:rPr>
        <w:t>23)</w:t>
      </w:r>
      <w:r w:rsidR="00596A3C">
        <w:rPr>
          <w:b/>
          <w:color w:val="E36C0A" w:themeColor="accent6" w:themeShade="BF"/>
          <w:szCs w:val="24"/>
          <w:lang w:val="en-US"/>
        </w:rPr>
        <w:t>.</w:t>
      </w:r>
      <w:r w:rsidR="00596A3C" w:rsidRPr="00C912C4">
        <w:rPr>
          <w:szCs w:val="24"/>
          <w:lang w:val="en-US"/>
        </w:rPr>
        <w:t xml:space="preserve"> </w:t>
      </w:r>
      <w:r w:rsidRPr="00596A3C">
        <w:rPr>
          <w:strike/>
          <w:szCs w:val="24"/>
          <w:lang w:val="en-US"/>
        </w:rPr>
        <w:t>(2</w:t>
      </w:r>
      <w:r w:rsidRPr="00596A3C">
        <w:rPr>
          <w:strike/>
          <w:szCs w:val="24"/>
          <w:vertAlign w:val="superscript"/>
          <w:lang w:val="en-US"/>
        </w:rPr>
        <w:t>nd</w:t>
      </w:r>
      <w:r w:rsidRPr="00596A3C">
        <w:rPr>
          <w:strike/>
          <w:szCs w:val="24"/>
          <w:lang w:val="en-US"/>
        </w:rPr>
        <w:t xml:space="preserve"> </w:t>
      </w:r>
      <w:proofErr w:type="gramStart"/>
      <w:r w:rsidRPr="00596A3C">
        <w:rPr>
          <w:strike/>
          <w:szCs w:val="24"/>
          <w:lang w:val="en-US"/>
        </w:rPr>
        <w:t>ed</w:t>
      </w:r>
      <w:proofErr w:type="gramEnd"/>
      <w:r w:rsidRPr="00596A3C">
        <w:rPr>
          <w:strike/>
          <w:szCs w:val="24"/>
          <w:lang w:val="en-US"/>
        </w:rPr>
        <w:t>.).(pp. 3-22).</w:t>
      </w:r>
      <w:r w:rsidRPr="00C912C4">
        <w:rPr>
          <w:szCs w:val="24"/>
          <w:lang w:val="en-US"/>
        </w:rPr>
        <w:t xml:space="preserve"> New York: The Guilford Press. </w:t>
      </w:r>
    </w:p>
    <w:p w:rsidR="00D14057" w:rsidRPr="00D14057" w:rsidRDefault="00D14057" w:rsidP="00C912C4">
      <w:pPr>
        <w:ind w:left="567" w:hanging="567"/>
        <w:jc w:val="both"/>
        <w:rPr>
          <w:b/>
          <w:color w:val="E36C0A" w:themeColor="accent6" w:themeShade="BF"/>
          <w:szCs w:val="24"/>
          <w:lang w:val="en-US"/>
        </w:rPr>
      </w:pPr>
      <w:proofErr w:type="spellStart"/>
      <w:proofErr w:type="gramStart"/>
      <w:r w:rsidRPr="00D14057">
        <w:rPr>
          <w:rFonts w:eastAsia="Times New Roman"/>
          <w:b/>
          <w:iCs/>
          <w:color w:val="E36C0A" w:themeColor="accent6" w:themeShade="BF"/>
          <w:szCs w:val="24"/>
          <w:lang w:val="en-US" w:eastAsia="pt-PT"/>
        </w:rPr>
        <w:t>Pargament</w:t>
      </w:r>
      <w:proofErr w:type="spellEnd"/>
      <w:r w:rsidRPr="00D14057">
        <w:rPr>
          <w:rFonts w:eastAsia="Times New Roman"/>
          <w:b/>
          <w:iCs/>
          <w:color w:val="E36C0A" w:themeColor="accent6" w:themeShade="BF"/>
          <w:szCs w:val="24"/>
          <w:lang w:val="en-US" w:eastAsia="pt-PT"/>
        </w:rPr>
        <w:t>, K. &amp; Mahoney, A. (2002).</w:t>
      </w:r>
      <w:proofErr w:type="gramEnd"/>
      <w:r w:rsidRPr="00D14057">
        <w:rPr>
          <w:rFonts w:eastAsia="Times New Roman"/>
          <w:b/>
          <w:iCs/>
          <w:color w:val="E36C0A" w:themeColor="accent6" w:themeShade="BF"/>
          <w:szCs w:val="24"/>
          <w:lang w:val="en-US" w:eastAsia="pt-PT"/>
        </w:rPr>
        <w:t xml:space="preserve"> Spirituality: The Discovery and </w:t>
      </w:r>
      <w:proofErr w:type="spellStart"/>
      <w:r w:rsidRPr="00D14057">
        <w:rPr>
          <w:rFonts w:eastAsia="Times New Roman"/>
          <w:b/>
          <w:iCs/>
          <w:color w:val="E36C0A" w:themeColor="accent6" w:themeShade="BF"/>
          <w:szCs w:val="24"/>
          <w:lang w:val="en-US" w:eastAsia="pt-PT"/>
        </w:rPr>
        <w:t>Con</w:t>
      </w:r>
      <w:r w:rsidRPr="00D14057">
        <w:rPr>
          <w:b/>
          <w:color w:val="E36C0A" w:themeColor="accent6" w:themeShade="BF"/>
          <w:szCs w:val="24"/>
          <w:lang w:val="en-US"/>
        </w:rPr>
        <w:t>servating</w:t>
      </w:r>
      <w:proofErr w:type="spellEnd"/>
      <w:r w:rsidRPr="00D14057">
        <w:rPr>
          <w:b/>
          <w:color w:val="E36C0A" w:themeColor="accent6" w:themeShade="BF"/>
          <w:szCs w:val="24"/>
          <w:lang w:val="en-US"/>
        </w:rPr>
        <w:t xml:space="preserve"> of the sacred. In C. Snyder</w:t>
      </w:r>
      <w:r w:rsidR="00223362">
        <w:rPr>
          <w:b/>
          <w:color w:val="E36C0A" w:themeColor="accent6" w:themeShade="BF"/>
          <w:szCs w:val="24"/>
          <w:lang w:val="en-US"/>
        </w:rPr>
        <w:t>,</w:t>
      </w:r>
      <w:r w:rsidRPr="00D14057">
        <w:rPr>
          <w:b/>
          <w:color w:val="E36C0A" w:themeColor="accent6" w:themeShade="BF"/>
          <w:szCs w:val="24"/>
          <w:lang w:val="en-US"/>
        </w:rPr>
        <w:t xml:space="preserve"> &amp; S.</w:t>
      </w:r>
      <w:r w:rsidRPr="00D14057">
        <w:rPr>
          <w:rFonts w:eastAsia="Times New Roman"/>
          <w:b/>
          <w:iCs/>
          <w:color w:val="E36C0A" w:themeColor="accent6" w:themeShade="BF"/>
          <w:szCs w:val="24"/>
          <w:lang w:val="en-US" w:eastAsia="pt-PT"/>
        </w:rPr>
        <w:t xml:space="preserve"> Lopez (Ed.)</w:t>
      </w:r>
      <w:r w:rsidR="00106B69">
        <w:rPr>
          <w:rFonts w:eastAsia="Times New Roman"/>
          <w:b/>
          <w:iCs/>
          <w:color w:val="E36C0A" w:themeColor="accent6" w:themeShade="BF"/>
          <w:szCs w:val="24"/>
          <w:lang w:val="en-US" w:eastAsia="pt-PT"/>
        </w:rPr>
        <w:t>,</w:t>
      </w:r>
      <w:r w:rsidRPr="00D14057">
        <w:rPr>
          <w:rFonts w:eastAsia="Times New Roman"/>
          <w:b/>
          <w:iCs/>
          <w:color w:val="E36C0A" w:themeColor="accent6" w:themeShade="BF"/>
          <w:szCs w:val="24"/>
          <w:lang w:val="en-US" w:eastAsia="pt-PT"/>
        </w:rPr>
        <w:t xml:space="preserve"> </w:t>
      </w:r>
      <w:r w:rsidRPr="00D14057">
        <w:rPr>
          <w:rFonts w:eastAsia="Times New Roman"/>
          <w:b/>
          <w:i/>
          <w:iCs/>
          <w:color w:val="E36C0A" w:themeColor="accent6" w:themeShade="BF"/>
          <w:szCs w:val="24"/>
          <w:lang w:val="en-US" w:eastAsia="pt-PT"/>
        </w:rPr>
        <w:t>Handbook of Positive Psychology</w:t>
      </w:r>
      <w:r w:rsidRPr="00D14057">
        <w:rPr>
          <w:rFonts w:eastAsia="Times New Roman"/>
          <w:b/>
          <w:iCs/>
          <w:color w:val="E36C0A" w:themeColor="accent6" w:themeShade="BF"/>
          <w:szCs w:val="24"/>
          <w:lang w:val="en-US" w:eastAsia="pt-PT"/>
        </w:rPr>
        <w:t xml:space="preserve"> (pp. 646-659). Ne</w:t>
      </w:r>
      <w:r w:rsidRPr="00D14057">
        <w:rPr>
          <w:b/>
          <w:color w:val="E36C0A" w:themeColor="accent6" w:themeShade="BF"/>
          <w:szCs w:val="24"/>
          <w:lang w:val="en-US"/>
        </w:rPr>
        <w:t>w York: Oxford University Press</w:t>
      </w:r>
      <w:r>
        <w:rPr>
          <w:b/>
          <w:color w:val="E36C0A" w:themeColor="accent6" w:themeShade="BF"/>
          <w:szCs w:val="24"/>
          <w:lang w:val="en-US"/>
        </w:rPr>
        <w:t>.</w:t>
      </w:r>
    </w:p>
    <w:p w:rsidR="00C912C4" w:rsidRPr="00C912C4" w:rsidRDefault="00C912C4" w:rsidP="00C912C4">
      <w:pPr>
        <w:ind w:left="567" w:hanging="567"/>
        <w:jc w:val="both"/>
        <w:rPr>
          <w:szCs w:val="24"/>
          <w:lang w:val="en-US"/>
        </w:rPr>
      </w:pPr>
      <w:r w:rsidRPr="00C912C4">
        <w:rPr>
          <w:rFonts w:eastAsia="Times New Roman"/>
          <w:iCs/>
          <w:szCs w:val="24"/>
          <w:lang w:val="en-US" w:eastAsia="pt-PT"/>
        </w:rPr>
        <w:t>Piedmont, R. (1999a). Does spirituality represent the sixth factor of personality Spiritual transcendence and the five-factor model”</w:t>
      </w:r>
      <w:proofErr w:type="gramStart"/>
      <w:r w:rsidRPr="00C912C4">
        <w:rPr>
          <w:rFonts w:eastAsia="Times New Roman"/>
          <w:iCs/>
          <w:szCs w:val="24"/>
          <w:lang w:val="en-US" w:eastAsia="pt-PT"/>
        </w:rPr>
        <w:t>.</w:t>
      </w:r>
      <w:proofErr w:type="gramEnd"/>
      <w:r w:rsidRPr="00C912C4">
        <w:rPr>
          <w:rFonts w:eastAsia="Times New Roman"/>
          <w:iCs/>
          <w:szCs w:val="24"/>
          <w:lang w:val="en-US" w:eastAsia="pt-PT"/>
        </w:rPr>
        <w:t xml:space="preserve"> </w:t>
      </w:r>
      <w:r w:rsidRPr="00C912C4">
        <w:rPr>
          <w:rFonts w:eastAsia="Times New Roman"/>
          <w:i/>
          <w:iCs/>
          <w:szCs w:val="24"/>
          <w:lang w:val="en-US" w:eastAsia="pt-PT"/>
        </w:rPr>
        <w:t>Journal of Personality</w:t>
      </w:r>
      <w:r w:rsidRPr="00C912C4">
        <w:rPr>
          <w:rFonts w:eastAsia="Times New Roman"/>
          <w:iCs/>
          <w:szCs w:val="24"/>
          <w:lang w:val="en-US" w:eastAsia="pt-PT"/>
        </w:rPr>
        <w:t>, 67, 985-1013.</w:t>
      </w:r>
    </w:p>
    <w:p w:rsidR="00C912C4" w:rsidRPr="00C912C4" w:rsidRDefault="00C912C4" w:rsidP="00C912C4">
      <w:pPr>
        <w:ind w:left="567" w:hanging="567"/>
        <w:jc w:val="both"/>
        <w:rPr>
          <w:szCs w:val="24"/>
          <w:lang w:val="en-US"/>
        </w:rPr>
      </w:pPr>
      <w:r w:rsidRPr="00C912C4">
        <w:rPr>
          <w:rFonts w:eastAsia="Times New Roman"/>
          <w:iCs/>
          <w:szCs w:val="24"/>
          <w:lang w:val="en-US" w:eastAsia="pt-PT"/>
        </w:rPr>
        <w:t xml:space="preserve">Piedmont, R.  (1999b). Strategies for using the five-factor model of personality in religious research. </w:t>
      </w:r>
      <w:r w:rsidRPr="00C912C4">
        <w:rPr>
          <w:rFonts w:eastAsia="Times New Roman"/>
          <w:i/>
          <w:iCs/>
          <w:szCs w:val="24"/>
          <w:lang w:val="en-US" w:eastAsia="pt-PT"/>
        </w:rPr>
        <w:t>Journal of Psychology and Theology</w:t>
      </w:r>
      <w:r w:rsidRPr="00C912C4">
        <w:rPr>
          <w:rFonts w:eastAsia="Times New Roman"/>
          <w:iCs/>
          <w:szCs w:val="24"/>
          <w:lang w:val="en-US" w:eastAsia="pt-PT"/>
        </w:rPr>
        <w:t>, 27, 338-350.</w:t>
      </w:r>
    </w:p>
    <w:p w:rsidR="00C912C4" w:rsidRPr="00C912C4" w:rsidRDefault="00C912C4" w:rsidP="00C912C4">
      <w:pPr>
        <w:ind w:left="567" w:hanging="567"/>
        <w:jc w:val="both"/>
        <w:rPr>
          <w:rFonts w:eastAsia="Times New Roman"/>
          <w:iCs/>
          <w:szCs w:val="24"/>
          <w:lang w:val="en-US" w:eastAsia="pt-PT"/>
        </w:rPr>
      </w:pPr>
      <w:r w:rsidRPr="00C912C4">
        <w:rPr>
          <w:rFonts w:eastAsia="Times New Roman"/>
          <w:iCs/>
          <w:szCs w:val="24"/>
          <w:lang w:val="en-US" w:eastAsia="pt-PT"/>
        </w:rPr>
        <w:t xml:space="preserve">Piedmont, R. (2001). Spiritual transcendence and the scientific study of spirituality. </w:t>
      </w:r>
      <w:r w:rsidRPr="00C912C4">
        <w:rPr>
          <w:rFonts w:eastAsia="Times New Roman"/>
          <w:i/>
          <w:iCs/>
          <w:szCs w:val="24"/>
          <w:lang w:val="en-US" w:eastAsia="pt-PT"/>
        </w:rPr>
        <w:t>Journal of Rehabilitation</w:t>
      </w:r>
      <w:r w:rsidRPr="00C912C4">
        <w:rPr>
          <w:rFonts w:eastAsia="Times New Roman"/>
          <w:iCs/>
          <w:szCs w:val="24"/>
          <w:lang w:val="en-US" w:eastAsia="pt-PT"/>
        </w:rPr>
        <w:t xml:space="preserve">, 67, 4-14. </w:t>
      </w:r>
    </w:p>
    <w:p w:rsidR="00C912C4" w:rsidRPr="00C912C4" w:rsidRDefault="00C912C4" w:rsidP="00C912C4">
      <w:pPr>
        <w:ind w:left="567" w:hanging="567"/>
        <w:jc w:val="both"/>
        <w:rPr>
          <w:szCs w:val="24"/>
          <w:lang w:val="en-US"/>
        </w:rPr>
      </w:pPr>
      <w:r w:rsidRPr="00C912C4">
        <w:rPr>
          <w:rFonts w:eastAsia="Times New Roman"/>
          <w:iCs/>
          <w:szCs w:val="24"/>
          <w:lang w:val="en-US" w:eastAsia="pt-PT"/>
        </w:rPr>
        <w:t xml:space="preserve">Piedmont, R. (2004). Spiritual Transcendence as a Predictor of Psychosocial Outcome from an Outpatient Substance Abuse Program. </w:t>
      </w:r>
      <w:r w:rsidRPr="00C912C4">
        <w:rPr>
          <w:rFonts w:eastAsia="Times New Roman"/>
          <w:i/>
          <w:iCs/>
          <w:szCs w:val="24"/>
          <w:lang w:val="en-US" w:eastAsia="pt-PT"/>
        </w:rPr>
        <w:t>Psychology of Addictive Behaviors</w:t>
      </w:r>
      <w:r w:rsidRPr="00C912C4">
        <w:rPr>
          <w:rFonts w:eastAsia="Times New Roman"/>
          <w:iCs/>
          <w:szCs w:val="24"/>
          <w:lang w:val="en-US" w:eastAsia="pt-PT"/>
        </w:rPr>
        <w:t>, 18 (3), 213–222</w:t>
      </w:r>
      <w:r w:rsidRPr="00C912C4">
        <w:rPr>
          <w:szCs w:val="24"/>
          <w:lang w:val="en-US"/>
        </w:rPr>
        <w:t>.</w:t>
      </w:r>
    </w:p>
    <w:p w:rsidR="00C912C4" w:rsidRDefault="00C912C4" w:rsidP="00C912C4">
      <w:pPr>
        <w:ind w:left="567" w:hanging="567"/>
        <w:jc w:val="both"/>
        <w:rPr>
          <w:rFonts w:eastAsia="Times New Roman"/>
          <w:iCs/>
          <w:szCs w:val="24"/>
          <w:lang w:val="en-US" w:eastAsia="pt-PT"/>
        </w:rPr>
      </w:pPr>
      <w:r w:rsidRPr="00C912C4">
        <w:rPr>
          <w:rFonts w:eastAsia="Times New Roman"/>
          <w:iCs/>
          <w:szCs w:val="24"/>
          <w:lang w:val="en-US" w:eastAsia="pt-PT"/>
        </w:rPr>
        <w:t>Piedmont, R.  (2007). Spirituality as a Robust Empirical Predictor of Psychosocial Outcomes: A Cross-Cultura</w:t>
      </w:r>
      <w:r w:rsidR="000227A9">
        <w:rPr>
          <w:rFonts w:eastAsia="Times New Roman"/>
          <w:iCs/>
          <w:szCs w:val="24"/>
          <w:lang w:val="en-US" w:eastAsia="pt-PT"/>
        </w:rPr>
        <w:t>l Analysis. In R.J. Estes (Ed.)</w:t>
      </w:r>
      <w:r w:rsidR="000227A9" w:rsidRPr="000227A9">
        <w:rPr>
          <w:rFonts w:eastAsia="Times New Roman"/>
          <w:b/>
          <w:iCs/>
          <w:color w:val="E36C0A" w:themeColor="accent6" w:themeShade="BF"/>
          <w:szCs w:val="24"/>
          <w:lang w:val="en-US" w:eastAsia="pt-PT"/>
        </w:rPr>
        <w:t>,</w:t>
      </w:r>
      <w:r w:rsidRPr="00C912C4">
        <w:rPr>
          <w:rFonts w:eastAsia="Times New Roman"/>
          <w:iCs/>
          <w:szCs w:val="24"/>
          <w:lang w:val="en-US" w:eastAsia="pt-PT"/>
        </w:rPr>
        <w:t xml:space="preserve"> </w:t>
      </w:r>
      <w:r w:rsidRPr="00C912C4">
        <w:rPr>
          <w:rFonts w:eastAsia="Times New Roman"/>
          <w:i/>
          <w:iCs/>
          <w:szCs w:val="24"/>
          <w:lang w:val="en-US" w:eastAsia="pt-PT"/>
        </w:rPr>
        <w:t>Advancing Quality of Life in a Turbulent Social Indicators research series</w:t>
      </w:r>
      <w:r w:rsidR="00596A3C">
        <w:rPr>
          <w:rFonts w:eastAsia="Times New Roman"/>
          <w:iCs/>
          <w:szCs w:val="24"/>
          <w:lang w:val="en-US" w:eastAsia="pt-PT"/>
        </w:rPr>
        <w:t xml:space="preserve"> (</w:t>
      </w:r>
      <w:proofErr w:type="spellStart"/>
      <w:r w:rsidR="00C97A86" w:rsidRPr="00C97A86">
        <w:rPr>
          <w:rFonts w:eastAsia="Times New Roman"/>
          <w:iCs/>
          <w:szCs w:val="24"/>
          <w:lang w:val="en-US" w:eastAsia="pt-PT"/>
        </w:rPr>
        <w:t>Vol</w:t>
      </w:r>
      <w:proofErr w:type="spellEnd"/>
      <w:r w:rsidR="00C97A86" w:rsidRPr="00C97A86">
        <w:rPr>
          <w:rFonts w:eastAsia="Times New Roman"/>
          <w:iCs/>
          <w:szCs w:val="24"/>
          <w:lang w:val="en-US" w:eastAsia="pt-PT"/>
        </w:rPr>
        <w:t xml:space="preserve"> 29, Part II</w:t>
      </w:r>
      <w:r w:rsidR="00C97A86">
        <w:rPr>
          <w:rFonts w:eastAsia="Times New Roman"/>
          <w:iCs/>
          <w:szCs w:val="24"/>
          <w:lang w:val="en-US" w:eastAsia="pt-PT"/>
        </w:rPr>
        <w:t xml:space="preserve">, </w:t>
      </w:r>
      <w:r w:rsidR="00596A3C">
        <w:rPr>
          <w:rFonts w:eastAsia="Times New Roman"/>
          <w:iCs/>
          <w:szCs w:val="24"/>
          <w:lang w:val="en-US" w:eastAsia="pt-PT"/>
        </w:rPr>
        <w:t>pp. 117–134)</w:t>
      </w:r>
      <w:r w:rsidR="00596A3C" w:rsidRPr="00596A3C">
        <w:rPr>
          <w:rFonts w:eastAsia="Times New Roman"/>
          <w:b/>
          <w:iCs/>
          <w:color w:val="E36C0A" w:themeColor="accent6" w:themeShade="BF"/>
          <w:szCs w:val="24"/>
          <w:lang w:val="en-US" w:eastAsia="pt-PT"/>
        </w:rPr>
        <w:t>.</w:t>
      </w:r>
      <w:r w:rsidRPr="00C912C4">
        <w:rPr>
          <w:rFonts w:eastAsia="Times New Roman"/>
          <w:iCs/>
          <w:szCs w:val="24"/>
          <w:lang w:val="en-US" w:eastAsia="pt-PT"/>
        </w:rPr>
        <w:t xml:space="preserve"> New York: Springer.</w:t>
      </w:r>
    </w:p>
    <w:p w:rsidR="00D14057" w:rsidRPr="00D14057" w:rsidRDefault="00D14057" w:rsidP="00D14057">
      <w:pPr>
        <w:ind w:left="567" w:hanging="567"/>
        <w:jc w:val="both"/>
        <w:rPr>
          <w:b/>
          <w:color w:val="E36C0A" w:themeColor="accent6" w:themeShade="BF"/>
          <w:szCs w:val="24"/>
          <w:lang w:val="en-US"/>
        </w:rPr>
      </w:pPr>
      <w:proofErr w:type="gramStart"/>
      <w:r w:rsidRPr="00D14057">
        <w:rPr>
          <w:b/>
          <w:color w:val="E36C0A" w:themeColor="accent6" w:themeShade="BF"/>
          <w:szCs w:val="24"/>
          <w:lang w:val="en-US"/>
        </w:rPr>
        <w:t xml:space="preserve">Piedmont, R., </w:t>
      </w:r>
      <w:proofErr w:type="spellStart"/>
      <w:r w:rsidRPr="00D14057">
        <w:rPr>
          <w:b/>
          <w:color w:val="E36C0A" w:themeColor="accent6" w:themeShade="BF"/>
          <w:szCs w:val="24"/>
          <w:lang w:val="en-US"/>
        </w:rPr>
        <w:t>Ciarrochi</w:t>
      </w:r>
      <w:proofErr w:type="spellEnd"/>
      <w:r w:rsidRPr="00D14057">
        <w:rPr>
          <w:b/>
          <w:color w:val="E36C0A" w:themeColor="accent6" w:themeShade="BF"/>
          <w:szCs w:val="24"/>
          <w:lang w:val="en-US"/>
        </w:rPr>
        <w:t xml:space="preserve">, J., </w:t>
      </w:r>
      <w:proofErr w:type="spellStart"/>
      <w:r w:rsidRPr="00D14057">
        <w:rPr>
          <w:b/>
          <w:color w:val="E36C0A" w:themeColor="accent6" w:themeShade="BF"/>
          <w:szCs w:val="24"/>
          <w:lang w:val="en-US"/>
        </w:rPr>
        <w:t>Dy-Liacco</w:t>
      </w:r>
      <w:proofErr w:type="spellEnd"/>
      <w:r w:rsidRPr="00D14057">
        <w:rPr>
          <w:b/>
          <w:color w:val="E36C0A" w:themeColor="accent6" w:themeShade="BF"/>
          <w:szCs w:val="24"/>
          <w:lang w:val="en-US"/>
        </w:rPr>
        <w:t>, G., &amp; Williams, J. (2009).</w:t>
      </w:r>
      <w:proofErr w:type="gramEnd"/>
      <w:r w:rsidRPr="00D14057">
        <w:rPr>
          <w:b/>
          <w:color w:val="E36C0A" w:themeColor="accent6" w:themeShade="BF"/>
          <w:szCs w:val="24"/>
          <w:lang w:val="en-US"/>
        </w:rPr>
        <w:t xml:space="preserve"> The Empirical and Conceptual Value of the Spiritual Transcendence and Religious Involvement Scales for Personality Research. </w:t>
      </w:r>
      <w:r w:rsidRPr="00D14057">
        <w:rPr>
          <w:b/>
          <w:i/>
          <w:color w:val="E36C0A" w:themeColor="accent6" w:themeShade="BF"/>
          <w:szCs w:val="24"/>
          <w:lang w:val="en-US"/>
        </w:rPr>
        <w:t>Psychology of Religion and Spirituality</w:t>
      </w:r>
      <w:r w:rsidRPr="00D14057">
        <w:rPr>
          <w:b/>
          <w:color w:val="E36C0A" w:themeColor="accent6" w:themeShade="BF"/>
          <w:szCs w:val="24"/>
          <w:lang w:val="en-US"/>
        </w:rPr>
        <w:t>, 1 (3), 162–179.</w:t>
      </w:r>
    </w:p>
    <w:p w:rsidR="00C912C4" w:rsidRDefault="00C912C4" w:rsidP="00C912C4">
      <w:pPr>
        <w:ind w:left="567" w:hanging="567"/>
        <w:jc w:val="both"/>
        <w:rPr>
          <w:szCs w:val="24"/>
          <w:lang w:val="en-US"/>
        </w:rPr>
      </w:pPr>
      <w:proofErr w:type="gramStart"/>
      <w:r w:rsidRPr="00C912C4">
        <w:rPr>
          <w:szCs w:val="24"/>
          <w:lang w:val="en-US"/>
        </w:rPr>
        <w:t>Piedmont, R. &amp; Leach, M. (2002).</w:t>
      </w:r>
      <w:proofErr w:type="gramEnd"/>
      <w:r w:rsidRPr="00C912C4">
        <w:rPr>
          <w:szCs w:val="24"/>
          <w:lang w:val="en-US"/>
        </w:rPr>
        <w:t xml:space="preserve"> Cross-Cultural Generalizability of the Spiritual Transcendence Scale in India. Spirituality as a Universal Aspect of Human Experience. </w:t>
      </w:r>
      <w:r w:rsidRPr="00C912C4">
        <w:rPr>
          <w:i/>
          <w:szCs w:val="24"/>
          <w:lang w:val="en-US"/>
        </w:rPr>
        <w:t>American Behavioral Scientist</w:t>
      </w:r>
      <w:r w:rsidRPr="00C912C4">
        <w:rPr>
          <w:szCs w:val="24"/>
          <w:lang w:val="en-US"/>
        </w:rPr>
        <w:t>, 45 (12), 1888-1901.</w:t>
      </w:r>
    </w:p>
    <w:p w:rsidR="00C912C4" w:rsidRPr="00D14057" w:rsidRDefault="00C912C4" w:rsidP="00C912C4">
      <w:pPr>
        <w:ind w:left="567" w:hanging="567"/>
        <w:jc w:val="both"/>
        <w:rPr>
          <w:strike/>
          <w:szCs w:val="24"/>
          <w:lang w:val="en-US"/>
        </w:rPr>
      </w:pPr>
      <w:proofErr w:type="gramStart"/>
      <w:r w:rsidRPr="00D14057">
        <w:rPr>
          <w:strike/>
          <w:szCs w:val="24"/>
          <w:lang w:val="en-US"/>
        </w:rPr>
        <w:t xml:space="preserve">Piedmont, R., </w:t>
      </w:r>
      <w:proofErr w:type="spellStart"/>
      <w:r w:rsidRPr="00D14057">
        <w:rPr>
          <w:strike/>
          <w:szCs w:val="24"/>
          <w:lang w:val="en-US"/>
        </w:rPr>
        <w:t>Ciarrochi</w:t>
      </w:r>
      <w:proofErr w:type="spellEnd"/>
      <w:r w:rsidRPr="00D14057">
        <w:rPr>
          <w:strike/>
          <w:szCs w:val="24"/>
          <w:lang w:val="en-US"/>
        </w:rPr>
        <w:t xml:space="preserve">, J., </w:t>
      </w:r>
      <w:proofErr w:type="spellStart"/>
      <w:r w:rsidRPr="00D14057">
        <w:rPr>
          <w:strike/>
          <w:szCs w:val="24"/>
          <w:lang w:val="en-US"/>
        </w:rPr>
        <w:t>Dy-Liacco</w:t>
      </w:r>
      <w:proofErr w:type="spellEnd"/>
      <w:r w:rsidRPr="00D14057">
        <w:rPr>
          <w:strike/>
          <w:szCs w:val="24"/>
          <w:lang w:val="en-US"/>
        </w:rPr>
        <w:t>, G., &amp; Williams, J. (2009).</w:t>
      </w:r>
      <w:proofErr w:type="gramEnd"/>
      <w:r w:rsidRPr="00D14057">
        <w:rPr>
          <w:strike/>
          <w:szCs w:val="24"/>
          <w:lang w:val="en-US"/>
        </w:rPr>
        <w:t xml:space="preserve"> The Empirical and Conceptual Value of the Spiritual Transcendence and Religious Involvement Scales for Personality Research. </w:t>
      </w:r>
      <w:r w:rsidRPr="00D14057">
        <w:rPr>
          <w:i/>
          <w:strike/>
          <w:szCs w:val="24"/>
          <w:lang w:val="en-US"/>
        </w:rPr>
        <w:t>Psychology of Religion and Spirituality</w:t>
      </w:r>
      <w:r w:rsidRPr="00D14057">
        <w:rPr>
          <w:strike/>
          <w:szCs w:val="24"/>
          <w:lang w:val="en-US"/>
        </w:rPr>
        <w:t>, 1 (3), 162–179.</w:t>
      </w:r>
    </w:p>
    <w:p w:rsidR="00C912C4" w:rsidRPr="00D14057" w:rsidRDefault="00C912C4" w:rsidP="00C912C4">
      <w:pPr>
        <w:ind w:left="567" w:hanging="567"/>
        <w:jc w:val="both"/>
        <w:rPr>
          <w:strike/>
          <w:szCs w:val="24"/>
          <w:lang w:val="en-US"/>
        </w:rPr>
      </w:pPr>
      <w:proofErr w:type="gramStart"/>
      <w:r w:rsidRPr="00D14057">
        <w:rPr>
          <w:rFonts w:eastAsia="Times New Roman"/>
          <w:iCs/>
          <w:strike/>
          <w:szCs w:val="24"/>
          <w:lang w:val="en-US" w:eastAsia="pt-PT"/>
        </w:rPr>
        <w:t xml:space="preserve">Rovers, M. &amp; </w:t>
      </w:r>
      <w:proofErr w:type="spellStart"/>
      <w:r w:rsidRPr="00D14057">
        <w:rPr>
          <w:rFonts w:eastAsia="Times New Roman"/>
          <w:iCs/>
          <w:strike/>
          <w:szCs w:val="24"/>
          <w:lang w:val="en-US" w:eastAsia="pt-PT"/>
        </w:rPr>
        <w:t>Kocum</w:t>
      </w:r>
      <w:proofErr w:type="spellEnd"/>
      <w:r w:rsidRPr="00D14057">
        <w:rPr>
          <w:rFonts w:eastAsia="Times New Roman"/>
          <w:iCs/>
          <w:strike/>
          <w:szCs w:val="24"/>
          <w:lang w:val="en-US" w:eastAsia="pt-PT"/>
        </w:rPr>
        <w:t>, L. (2010).</w:t>
      </w:r>
      <w:proofErr w:type="gramEnd"/>
      <w:r w:rsidRPr="00D14057">
        <w:rPr>
          <w:rFonts w:eastAsia="Times New Roman"/>
          <w:iCs/>
          <w:strike/>
          <w:szCs w:val="24"/>
          <w:lang w:val="en-US" w:eastAsia="pt-PT"/>
        </w:rPr>
        <w:t xml:space="preserve"> </w:t>
      </w:r>
      <w:proofErr w:type="gramStart"/>
      <w:r w:rsidRPr="00D14057">
        <w:rPr>
          <w:rFonts w:eastAsia="Times New Roman"/>
          <w:iCs/>
          <w:strike/>
          <w:szCs w:val="24"/>
          <w:lang w:val="en-US" w:eastAsia="pt-PT"/>
        </w:rPr>
        <w:t>Development a holistic model of spirituality.</w:t>
      </w:r>
      <w:proofErr w:type="gramEnd"/>
      <w:r w:rsidRPr="00D14057">
        <w:rPr>
          <w:rFonts w:eastAsia="Times New Roman"/>
          <w:iCs/>
          <w:strike/>
          <w:szCs w:val="24"/>
          <w:lang w:val="en-US" w:eastAsia="pt-PT"/>
        </w:rPr>
        <w:t xml:space="preserve"> </w:t>
      </w:r>
      <w:r w:rsidRPr="00D14057">
        <w:rPr>
          <w:i/>
          <w:strike/>
          <w:szCs w:val="24"/>
          <w:lang w:val="en-US"/>
        </w:rPr>
        <w:t xml:space="preserve">Journal </w:t>
      </w:r>
      <w:r w:rsidRPr="00D14057">
        <w:rPr>
          <w:rFonts w:eastAsia="Times New Roman"/>
          <w:i/>
          <w:iCs/>
          <w:strike/>
          <w:szCs w:val="24"/>
          <w:lang w:val="en-US" w:eastAsia="pt-PT"/>
        </w:rPr>
        <w:t>of Spirituality in Mental Health</w:t>
      </w:r>
      <w:r w:rsidRPr="00D14057">
        <w:rPr>
          <w:rFonts w:eastAsia="Times New Roman"/>
          <w:iCs/>
          <w:strike/>
          <w:szCs w:val="24"/>
          <w:lang w:val="en-US" w:eastAsia="pt-PT"/>
        </w:rPr>
        <w:t>, 12 (1), 2-24.</w:t>
      </w:r>
    </w:p>
    <w:p w:rsidR="00C912C4" w:rsidRPr="00A909FB" w:rsidRDefault="00C912C4" w:rsidP="00C912C4">
      <w:pPr>
        <w:ind w:left="567" w:hanging="567"/>
        <w:jc w:val="both"/>
        <w:rPr>
          <w:szCs w:val="24"/>
          <w:lang w:val="en-US"/>
        </w:rPr>
      </w:pPr>
      <w:r w:rsidRPr="00C912C4">
        <w:rPr>
          <w:rFonts w:eastAsia="Times New Roman"/>
          <w:iCs/>
          <w:szCs w:val="24"/>
          <w:lang w:val="en-US" w:eastAsia="pt-PT"/>
        </w:rPr>
        <w:t xml:space="preserve">Ross, L. (1995). The spiritual dimension: its importance to patients’ health, well-being and quality of life and its implications for nursing practice. </w:t>
      </w:r>
      <w:proofErr w:type="gramStart"/>
      <w:r w:rsidRPr="00A909FB">
        <w:rPr>
          <w:rFonts w:eastAsia="Times New Roman"/>
          <w:i/>
          <w:iCs/>
          <w:szCs w:val="24"/>
          <w:lang w:val="en-US" w:eastAsia="pt-PT"/>
        </w:rPr>
        <w:t>International  Journal</w:t>
      </w:r>
      <w:proofErr w:type="gramEnd"/>
      <w:r w:rsidRPr="00A909FB">
        <w:rPr>
          <w:rFonts w:eastAsia="Times New Roman"/>
          <w:i/>
          <w:iCs/>
          <w:szCs w:val="24"/>
          <w:lang w:val="en-US" w:eastAsia="pt-PT"/>
        </w:rPr>
        <w:t xml:space="preserve"> of  Nursing Studies, </w:t>
      </w:r>
      <w:r w:rsidRPr="00A909FB">
        <w:rPr>
          <w:rFonts w:eastAsia="Times New Roman"/>
          <w:iCs/>
          <w:szCs w:val="24"/>
          <w:lang w:val="en-US" w:eastAsia="pt-PT"/>
        </w:rPr>
        <w:t>32 (5), 457- 468</w:t>
      </w:r>
      <w:r w:rsidRPr="00A909FB">
        <w:rPr>
          <w:szCs w:val="24"/>
          <w:lang w:val="en-US"/>
        </w:rPr>
        <w:t>.</w:t>
      </w:r>
    </w:p>
    <w:p w:rsidR="00D14057" w:rsidRPr="00A909FB" w:rsidRDefault="00D14057" w:rsidP="00D14057">
      <w:pPr>
        <w:ind w:left="567" w:hanging="567"/>
        <w:jc w:val="both"/>
        <w:rPr>
          <w:b/>
          <w:color w:val="E36C0A" w:themeColor="accent6" w:themeShade="BF"/>
          <w:szCs w:val="24"/>
        </w:rPr>
      </w:pPr>
      <w:proofErr w:type="gramStart"/>
      <w:r w:rsidRPr="00D14057">
        <w:rPr>
          <w:rFonts w:eastAsia="Times New Roman"/>
          <w:b/>
          <w:iCs/>
          <w:color w:val="E36C0A" w:themeColor="accent6" w:themeShade="BF"/>
          <w:szCs w:val="24"/>
          <w:lang w:val="en-US" w:eastAsia="pt-PT"/>
        </w:rPr>
        <w:t xml:space="preserve">Rovers, M. &amp; </w:t>
      </w:r>
      <w:proofErr w:type="spellStart"/>
      <w:r w:rsidRPr="00D14057">
        <w:rPr>
          <w:rFonts w:eastAsia="Times New Roman"/>
          <w:b/>
          <w:iCs/>
          <w:color w:val="E36C0A" w:themeColor="accent6" w:themeShade="BF"/>
          <w:szCs w:val="24"/>
          <w:lang w:val="en-US" w:eastAsia="pt-PT"/>
        </w:rPr>
        <w:t>Kocum</w:t>
      </w:r>
      <w:proofErr w:type="spellEnd"/>
      <w:r w:rsidRPr="00D14057">
        <w:rPr>
          <w:rFonts w:eastAsia="Times New Roman"/>
          <w:b/>
          <w:iCs/>
          <w:color w:val="E36C0A" w:themeColor="accent6" w:themeShade="BF"/>
          <w:szCs w:val="24"/>
          <w:lang w:val="en-US" w:eastAsia="pt-PT"/>
        </w:rPr>
        <w:t>, L. (2010).</w:t>
      </w:r>
      <w:proofErr w:type="gramEnd"/>
      <w:r w:rsidRPr="00D14057">
        <w:rPr>
          <w:rFonts w:eastAsia="Times New Roman"/>
          <w:b/>
          <w:iCs/>
          <w:color w:val="E36C0A" w:themeColor="accent6" w:themeShade="BF"/>
          <w:szCs w:val="24"/>
          <w:lang w:val="en-US" w:eastAsia="pt-PT"/>
        </w:rPr>
        <w:t xml:space="preserve"> </w:t>
      </w:r>
      <w:proofErr w:type="gramStart"/>
      <w:r w:rsidRPr="00D14057">
        <w:rPr>
          <w:rFonts w:eastAsia="Times New Roman"/>
          <w:b/>
          <w:iCs/>
          <w:color w:val="E36C0A" w:themeColor="accent6" w:themeShade="BF"/>
          <w:szCs w:val="24"/>
          <w:lang w:val="en-US" w:eastAsia="pt-PT"/>
        </w:rPr>
        <w:t>Development a holistic model of spirituality.</w:t>
      </w:r>
      <w:proofErr w:type="gramEnd"/>
      <w:r w:rsidRPr="00D14057">
        <w:rPr>
          <w:rFonts w:eastAsia="Times New Roman"/>
          <w:b/>
          <w:iCs/>
          <w:color w:val="E36C0A" w:themeColor="accent6" w:themeShade="BF"/>
          <w:szCs w:val="24"/>
          <w:lang w:val="en-US" w:eastAsia="pt-PT"/>
        </w:rPr>
        <w:t xml:space="preserve"> </w:t>
      </w:r>
      <w:r w:rsidRPr="00A909FB">
        <w:rPr>
          <w:b/>
          <w:i/>
          <w:color w:val="E36C0A" w:themeColor="accent6" w:themeShade="BF"/>
          <w:szCs w:val="24"/>
        </w:rPr>
        <w:t xml:space="preserve">Journal </w:t>
      </w:r>
      <w:r w:rsidRPr="00A909FB">
        <w:rPr>
          <w:rFonts w:eastAsia="Times New Roman"/>
          <w:b/>
          <w:i/>
          <w:iCs/>
          <w:color w:val="E36C0A" w:themeColor="accent6" w:themeShade="BF"/>
          <w:szCs w:val="24"/>
          <w:lang w:eastAsia="pt-PT"/>
        </w:rPr>
        <w:t>of Spirituality in Mental Health</w:t>
      </w:r>
      <w:r w:rsidRPr="00A909FB">
        <w:rPr>
          <w:rFonts w:eastAsia="Times New Roman"/>
          <w:b/>
          <w:iCs/>
          <w:color w:val="E36C0A" w:themeColor="accent6" w:themeShade="BF"/>
          <w:szCs w:val="24"/>
          <w:lang w:eastAsia="pt-PT"/>
        </w:rPr>
        <w:t>, 12 (1), 2-24.</w:t>
      </w:r>
    </w:p>
    <w:p w:rsidR="00C912C4" w:rsidRDefault="00C912C4" w:rsidP="00C912C4">
      <w:pPr>
        <w:ind w:firstLine="0"/>
        <w:jc w:val="both"/>
        <w:rPr>
          <w:szCs w:val="24"/>
        </w:rPr>
      </w:pPr>
      <w:r w:rsidRPr="00C912C4">
        <w:rPr>
          <w:szCs w:val="24"/>
        </w:rPr>
        <w:t xml:space="preserve">Santo Agostinho (2001). </w:t>
      </w:r>
      <w:r w:rsidRPr="00C912C4">
        <w:rPr>
          <w:i/>
          <w:szCs w:val="24"/>
        </w:rPr>
        <w:t>Confissões</w:t>
      </w:r>
      <w:r w:rsidRPr="00C912C4">
        <w:rPr>
          <w:szCs w:val="24"/>
        </w:rPr>
        <w:t>. Lisboa: Imprensa Nacional Casa da Moeda.</w:t>
      </w:r>
    </w:p>
    <w:p w:rsidR="00D14057" w:rsidRPr="00D14057" w:rsidRDefault="00D14057" w:rsidP="00C912C4">
      <w:pPr>
        <w:ind w:firstLine="0"/>
        <w:jc w:val="both"/>
        <w:rPr>
          <w:b/>
          <w:color w:val="E36C0A" w:themeColor="accent6" w:themeShade="BF"/>
          <w:szCs w:val="24"/>
        </w:rPr>
      </w:pPr>
      <w:r w:rsidRPr="00D14057">
        <w:rPr>
          <w:b/>
          <w:color w:val="E36C0A" w:themeColor="accent6" w:themeShade="BF"/>
          <w:szCs w:val="24"/>
        </w:rPr>
        <w:t xml:space="preserve">Secondin, B. (2002). </w:t>
      </w:r>
      <w:r w:rsidRPr="00D14057">
        <w:rPr>
          <w:b/>
          <w:i/>
          <w:color w:val="E36C0A" w:themeColor="accent6" w:themeShade="BF"/>
          <w:szCs w:val="24"/>
        </w:rPr>
        <w:t>Espiritualidade em diálogo</w:t>
      </w:r>
      <w:r w:rsidRPr="00D14057">
        <w:rPr>
          <w:b/>
          <w:color w:val="E36C0A" w:themeColor="accent6" w:themeShade="BF"/>
          <w:szCs w:val="24"/>
        </w:rPr>
        <w:t xml:space="preserve">. S. Paulo: Edições Paulinas. </w:t>
      </w:r>
    </w:p>
    <w:p w:rsidR="00C912C4" w:rsidRPr="00C912C4" w:rsidRDefault="00C912C4" w:rsidP="00C912C4">
      <w:pPr>
        <w:ind w:left="567" w:hanging="567"/>
        <w:jc w:val="both"/>
        <w:rPr>
          <w:szCs w:val="24"/>
        </w:rPr>
      </w:pPr>
      <w:r w:rsidRPr="00C912C4">
        <w:rPr>
          <w:szCs w:val="24"/>
        </w:rPr>
        <w:t xml:space="preserve">Seligman, M. (2008). </w:t>
      </w:r>
      <w:r w:rsidRPr="00C912C4">
        <w:rPr>
          <w:i/>
          <w:szCs w:val="24"/>
        </w:rPr>
        <w:t xml:space="preserve">Felicidade Autêntica, os princípios da Psicologia Positiva. </w:t>
      </w:r>
      <w:r w:rsidRPr="00C912C4">
        <w:rPr>
          <w:szCs w:val="24"/>
        </w:rPr>
        <w:t>Cascais: Editora Pergaminho SA.</w:t>
      </w:r>
    </w:p>
    <w:p w:rsidR="00C912C4" w:rsidRPr="00D14057" w:rsidRDefault="00C912C4" w:rsidP="00C912C4">
      <w:pPr>
        <w:ind w:firstLine="0"/>
        <w:jc w:val="both"/>
        <w:rPr>
          <w:strike/>
          <w:szCs w:val="24"/>
        </w:rPr>
      </w:pPr>
      <w:r w:rsidRPr="00D14057">
        <w:rPr>
          <w:strike/>
          <w:szCs w:val="24"/>
        </w:rPr>
        <w:t xml:space="preserve">Secondin, B. (2002). </w:t>
      </w:r>
      <w:r w:rsidRPr="00D14057">
        <w:rPr>
          <w:i/>
          <w:strike/>
          <w:szCs w:val="24"/>
        </w:rPr>
        <w:t>Espiritualidade em diálogo</w:t>
      </w:r>
      <w:r w:rsidRPr="00D14057">
        <w:rPr>
          <w:strike/>
          <w:szCs w:val="24"/>
        </w:rPr>
        <w:t xml:space="preserve">. S. Paulo: Edições Paulinas. </w:t>
      </w:r>
    </w:p>
    <w:p w:rsidR="00C912C4" w:rsidRPr="00C912C4" w:rsidRDefault="00C912C4" w:rsidP="00C912C4">
      <w:pPr>
        <w:ind w:left="567" w:hanging="567"/>
        <w:jc w:val="both"/>
        <w:rPr>
          <w:szCs w:val="24"/>
          <w:lang w:val="en-US"/>
        </w:rPr>
      </w:pPr>
      <w:proofErr w:type="gramStart"/>
      <w:r w:rsidRPr="00C912C4">
        <w:rPr>
          <w:szCs w:val="24"/>
          <w:lang w:val="en-US"/>
        </w:rPr>
        <w:t xml:space="preserve">Smith, D. &amp; </w:t>
      </w:r>
      <w:proofErr w:type="spellStart"/>
      <w:r w:rsidRPr="00C912C4">
        <w:rPr>
          <w:szCs w:val="24"/>
          <w:lang w:val="en-US"/>
        </w:rPr>
        <w:t>Louw</w:t>
      </w:r>
      <w:proofErr w:type="spellEnd"/>
      <w:r w:rsidRPr="00C912C4">
        <w:rPr>
          <w:szCs w:val="24"/>
          <w:lang w:val="en-US"/>
        </w:rPr>
        <w:t>, M. (2007).</w:t>
      </w:r>
      <w:proofErr w:type="gramEnd"/>
      <w:r w:rsidRPr="00C912C4">
        <w:rPr>
          <w:szCs w:val="24"/>
          <w:lang w:val="en-US"/>
        </w:rPr>
        <w:t xml:space="preserve"> Conceptualization of the Spiritual life dimension: a personal and professional leadership perspective. </w:t>
      </w:r>
      <w:r w:rsidRPr="00C912C4">
        <w:rPr>
          <w:i/>
          <w:szCs w:val="24"/>
          <w:lang w:val="en-US"/>
        </w:rPr>
        <w:t>Journal of Human Resource Management</w:t>
      </w:r>
      <w:r w:rsidRPr="00C912C4">
        <w:rPr>
          <w:szCs w:val="24"/>
          <w:lang w:val="en-US"/>
        </w:rPr>
        <w:t>, 5 (1), 19-27.</w:t>
      </w:r>
    </w:p>
    <w:p w:rsidR="00223362" w:rsidRDefault="00C912C4" w:rsidP="00C912C4">
      <w:pPr>
        <w:ind w:left="567" w:hanging="567"/>
        <w:jc w:val="both"/>
        <w:rPr>
          <w:szCs w:val="24"/>
        </w:rPr>
      </w:pPr>
      <w:r w:rsidRPr="00C912C4">
        <w:rPr>
          <w:szCs w:val="24"/>
          <w:lang w:val="en-US"/>
        </w:rPr>
        <w:t xml:space="preserve">Smith, L. (2007). Conceptualizing spirituality and religion: Where we’ve come from, where we are, and where we are going. </w:t>
      </w:r>
      <w:r w:rsidRPr="00C912C4">
        <w:rPr>
          <w:i/>
          <w:szCs w:val="24"/>
        </w:rPr>
        <w:t>The Journal of Pastoral Counseling</w:t>
      </w:r>
      <w:r w:rsidRPr="00C912C4">
        <w:rPr>
          <w:szCs w:val="24"/>
        </w:rPr>
        <w:t>. XLII, 4-21</w:t>
      </w:r>
      <w:r w:rsidR="000227A9">
        <w:rPr>
          <w:szCs w:val="24"/>
        </w:rPr>
        <w:t>.</w:t>
      </w:r>
      <w:r w:rsidRPr="00C912C4">
        <w:rPr>
          <w:szCs w:val="24"/>
        </w:rPr>
        <w:t xml:space="preserve"> </w:t>
      </w:r>
    </w:p>
    <w:p w:rsidR="003A14C8" w:rsidRPr="00A909FB" w:rsidRDefault="00223362" w:rsidP="003A14C8">
      <w:pPr>
        <w:ind w:left="567" w:hanging="567"/>
        <w:jc w:val="both"/>
        <w:rPr>
          <w:b/>
          <w:color w:val="E36C0A" w:themeColor="accent6" w:themeShade="BF"/>
        </w:rPr>
      </w:pPr>
      <w:proofErr w:type="spellStart"/>
      <w:proofErr w:type="gramStart"/>
      <w:r w:rsidRPr="00223362">
        <w:rPr>
          <w:b/>
          <w:color w:val="E36C0A" w:themeColor="accent6" w:themeShade="BF"/>
          <w:lang w:val="en-US"/>
        </w:rPr>
        <w:t>Stucliffe</w:t>
      </w:r>
      <w:proofErr w:type="spellEnd"/>
      <w:r w:rsidRPr="00223362">
        <w:rPr>
          <w:b/>
          <w:color w:val="E36C0A" w:themeColor="accent6" w:themeShade="BF"/>
          <w:lang w:val="en-US"/>
        </w:rPr>
        <w:t xml:space="preserve">, S., &amp; </w:t>
      </w:r>
      <w:proofErr w:type="spellStart"/>
      <w:r w:rsidRPr="00223362">
        <w:rPr>
          <w:b/>
          <w:color w:val="E36C0A" w:themeColor="accent6" w:themeShade="BF"/>
          <w:lang w:val="en-US"/>
        </w:rPr>
        <w:t>Gilhus</w:t>
      </w:r>
      <w:proofErr w:type="spellEnd"/>
      <w:r w:rsidRPr="00223362">
        <w:rPr>
          <w:b/>
          <w:color w:val="E36C0A" w:themeColor="accent6" w:themeShade="BF"/>
          <w:lang w:val="en-US"/>
        </w:rPr>
        <w:t>, I. (2014</w:t>
      </w:r>
      <w:r w:rsidR="002D41D0">
        <w:rPr>
          <w:b/>
          <w:color w:val="E36C0A" w:themeColor="accent6" w:themeShade="BF"/>
          <w:lang w:val="en-US"/>
        </w:rPr>
        <w:t>)</w:t>
      </w:r>
      <w:r w:rsidR="003A14C8">
        <w:rPr>
          <w:b/>
          <w:color w:val="E36C0A" w:themeColor="accent6" w:themeShade="BF"/>
          <w:lang w:val="en-US"/>
        </w:rPr>
        <w:t>.</w:t>
      </w:r>
      <w:proofErr w:type="gramEnd"/>
      <w:r w:rsidR="000026EA">
        <w:rPr>
          <w:b/>
          <w:color w:val="E36C0A" w:themeColor="accent6" w:themeShade="BF"/>
          <w:lang w:val="en-US"/>
        </w:rPr>
        <w:t xml:space="preserve"> </w:t>
      </w:r>
      <w:proofErr w:type="gramStart"/>
      <w:r w:rsidRPr="00223362">
        <w:rPr>
          <w:b/>
          <w:color w:val="E36C0A" w:themeColor="accent6" w:themeShade="BF"/>
          <w:lang w:val="en-US"/>
        </w:rPr>
        <w:t xml:space="preserve">“All-mixed up” – thinking about Religion in relation to New Age </w:t>
      </w:r>
      <w:r>
        <w:rPr>
          <w:b/>
          <w:color w:val="E36C0A" w:themeColor="accent6" w:themeShade="BF"/>
          <w:lang w:val="en-US"/>
        </w:rPr>
        <w:t>Spiritualities.</w:t>
      </w:r>
      <w:proofErr w:type="gramEnd"/>
      <w:r w:rsidR="00C912C4" w:rsidRPr="00223362">
        <w:rPr>
          <w:szCs w:val="24"/>
          <w:lang w:val="en-US"/>
        </w:rPr>
        <w:t xml:space="preserve"> </w:t>
      </w:r>
      <w:r w:rsidRPr="00223362">
        <w:rPr>
          <w:b/>
          <w:color w:val="E36C0A" w:themeColor="accent6" w:themeShade="BF"/>
          <w:szCs w:val="24"/>
          <w:lang w:val="en-US"/>
        </w:rPr>
        <w:t>In</w:t>
      </w:r>
      <w:r>
        <w:rPr>
          <w:b/>
          <w:color w:val="E36C0A" w:themeColor="accent6" w:themeShade="BF"/>
          <w:szCs w:val="24"/>
          <w:lang w:val="en-US"/>
        </w:rPr>
        <w:t xml:space="preserve"> S. </w:t>
      </w:r>
      <w:proofErr w:type="spellStart"/>
      <w:r w:rsidRPr="00223362">
        <w:rPr>
          <w:b/>
          <w:color w:val="E36C0A" w:themeColor="accent6" w:themeShade="BF"/>
          <w:lang w:val="en-US"/>
        </w:rPr>
        <w:t>Stucliffe</w:t>
      </w:r>
      <w:proofErr w:type="spellEnd"/>
      <w:r>
        <w:rPr>
          <w:b/>
          <w:color w:val="E36C0A" w:themeColor="accent6" w:themeShade="BF"/>
          <w:lang w:val="en-US"/>
        </w:rPr>
        <w:t xml:space="preserve">, &amp; I. </w:t>
      </w:r>
      <w:proofErr w:type="spellStart"/>
      <w:r w:rsidRPr="00223362">
        <w:rPr>
          <w:b/>
          <w:color w:val="E36C0A" w:themeColor="accent6" w:themeShade="BF"/>
          <w:lang w:val="en-US"/>
        </w:rPr>
        <w:t>Gilhus</w:t>
      </w:r>
      <w:proofErr w:type="spellEnd"/>
      <w:r>
        <w:rPr>
          <w:b/>
          <w:color w:val="E36C0A" w:themeColor="accent6" w:themeShade="BF"/>
          <w:lang w:val="en-US"/>
        </w:rPr>
        <w:t xml:space="preserve"> (Eds.)</w:t>
      </w:r>
      <w:proofErr w:type="gramStart"/>
      <w:r>
        <w:rPr>
          <w:b/>
          <w:color w:val="E36C0A" w:themeColor="accent6" w:themeShade="BF"/>
          <w:lang w:val="en-US"/>
        </w:rPr>
        <w:t xml:space="preserve">, </w:t>
      </w:r>
      <w:r w:rsidR="000026EA">
        <w:rPr>
          <w:b/>
          <w:color w:val="E36C0A" w:themeColor="accent6" w:themeShade="BF"/>
          <w:lang w:val="en-US"/>
        </w:rPr>
        <w:t xml:space="preserve"> </w:t>
      </w:r>
      <w:r w:rsidRPr="000026EA">
        <w:rPr>
          <w:b/>
          <w:i/>
          <w:color w:val="E36C0A" w:themeColor="accent6" w:themeShade="BF"/>
          <w:lang w:val="en-US"/>
        </w:rPr>
        <w:t>New</w:t>
      </w:r>
      <w:proofErr w:type="gramEnd"/>
      <w:r w:rsidRPr="000026EA">
        <w:rPr>
          <w:b/>
          <w:i/>
          <w:color w:val="E36C0A" w:themeColor="accent6" w:themeShade="BF"/>
          <w:lang w:val="en-US"/>
        </w:rPr>
        <w:t xml:space="preserve"> Age Spirituality – Rethinking Religion</w:t>
      </w:r>
      <w:r w:rsidR="003A14C8">
        <w:rPr>
          <w:b/>
          <w:color w:val="E36C0A" w:themeColor="accent6" w:themeShade="BF"/>
          <w:lang w:val="en-US"/>
        </w:rPr>
        <w:t xml:space="preserve"> [E-reader version]</w:t>
      </w:r>
      <w:r>
        <w:rPr>
          <w:b/>
          <w:color w:val="E36C0A" w:themeColor="accent6" w:themeShade="BF"/>
          <w:lang w:val="en-US"/>
        </w:rPr>
        <w:t xml:space="preserve">. </w:t>
      </w:r>
      <w:r w:rsidR="003A14C8" w:rsidRPr="00A909FB">
        <w:rPr>
          <w:b/>
          <w:color w:val="E36C0A" w:themeColor="accent6" w:themeShade="BF"/>
        </w:rPr>
        <w:t>Retirado de https://goo.gl/IEKOjf</w:t>
      </w:r>
    </w:p>
    <w:p w:rsidR="00512B9B" w:rsidRPr="00512B9B" w:rsidRDefault="00512B9B" w:rsidP="003A14C8">
      <w:pPr>
        <w:ind w:left="567" w:hanging="567"/>
        <w:jc w:val="both"/>
        <w:rPr>
          <w:b/>
          <w:color w:val="E36C0A" w:themeColor="accent6" w:themeShade="BF"/>
          <w:szCs w:val="24"/>
        </w:rPr>
      </w:pPr>
      <w:r w:rsidRPr="00512B9B">
        <w:rPr>
          <w:b/>
          <w:color w:val="E36C0A" w:themeColor="accent6" w:themeShade="BF"/>
          <w:szCs w:val="24"/>
        </w:rPr>
        <w:t xml:space="preserve">Teixeira, A. (2012). </w:t>
      </w:r>
      <w:r w:rsidRPr="00784DFB">
        <w:rPr>
          <w:b/>
          <w:i/>
          <w:color w:val="E36C0A" w:themeColor="accent6" w:themeShade="BF"/>
          <w:szCs w:val="24"/>
        </w:rPr>
        <w:t>Identidades Religiosas em Portugal</w:t>
      </w:r>
      <w:r w:rsidR="00784DFB" w:rsidRPr="00784DFB">
        <w:rPr>
          <w:b/>
          <w:i/>
          <w:color w:val="E36C0A" w:themeColor="accent6" w:themeShade="BF"/>
          <w:szCs w:val="24"/>
        </w:rPr>
        <w:t>: representações, valore</w:t>
      </w:r>
      <w:r w:rsidR="00784DFB">
        <w:rPr>
          <w:b/>
          <w:i/>
          <w:color w:val="E36C0A" w:themeColor="accent6" w:themeShade="BF"/>
          <w:szCs w:val="24"/>
        </w:rPr>
        <w:t>s</w:t>
      </w:r>
      <w:r w:rsidR="00784DFB" w:rsidRPr="00784DFB">
        <w:rPr>
          <w:b/>
          <w:i/>
          <w:color w:val="E36C0A" w:themeColor="accent6" w:themeShade="BF"/>
          <w:szCs w:val="24"/>
        </w:rPr>
        <w:t xml:space="preserve"> e práticas.</w:t>
      </w:r>
      <w:r w:rsidR="00784DFB">
        <w:rPr>
          <w:b/>
          <w:color w:val="E36C0A" w:themeColor="accent6" w:themeShade="BF"/>
          <w:szCs w:val="24"/>
        </w:rPr>
        <w:t xml:space="preserve"> Universidade Católica Portuguesa. Retirado de </w:t>
      </w:r>
      <w:r w:rsidR="00784DFB" w:rsidRPr="00784DFB">
        <w:rPr>
          <w:b/>
          <w:color w:val="E36C0A" w:themeColor="accent6" w:themeShade="BF"/>
          <w:szCs w:val="24"/>
        </w:rPr>
        <w:t>http://www.agencia.ecclesia.pt/dlds/bo/Inqurito2011_Resumo.pdf</w:t>
      </w:r>
    </w:p>
    <w:p w:rsidR="00C912C4" w:rsidRPr="00A909FB" w:rsidRDefault="00C912C4" w:rsidP="003A14C8">
      <w:pPr>
        <w:ind w:left="567" w:hanging="567"/>
        <w:jc w:val="both"/>
        <w:rPr>
          <w:b/>
          <w:color w:val="E36C0A" w:themeColor="accent6" w:themeShade="BF"/>
          <w:szCs w:val="24"/>
        </w:rPr>
      </w:pPr>
      <w:r w:rsidRPr="00512B9B">
        <w:rPr>
          <w:szCs w:val="24"/>
        </w:rPr>
        <w:t xml:space="preserve">Vásquez, A. (2005). </w:t>
      </w:r>
      <w:r w:rsidRPr="00C912C4">
        <w:rPr>
          <w:szCs w:val="24"/>
        </w:rPr>
        <w:t xml:space="preserve">De las religiones a la espiritualidade. </w:t>
      </w:r>
      <w:r w:rsidRPr="00C912C4">
        <w:rPr>
          <w:i/>
          <w:szCs w:val="24"/>
        </w:rPr>
        <w:t>Iglesia</w:t>
      </w:r>
      <w:r w:rsidRPr="00C912C4">
        <w:rPr>
          <w:szCs w:val="24"/>
        </w:rPr>
        <w:t xml:space="preserve"> </w:t>
      </w:r>
      <w:r w:rsidRPr="00C912C4">
        <w:rPr>
          <w:i/>
          <w:szCs w:val="24"/>
        </w:rPr>
        <w:t xml:space="preserve">Viva-Revista de Pensiamento Cristiano, </w:t>
      </w:r>
      <w:r w:rsidRPr="00C912C4">
        <w:rPr>
          <w:szCs w:val="24"/>
        </w:rPr>
        <w:t>222 (2), 7-40.</w:t>
      </w:r>
    </w:p>
    <w:p w:rsidR="00240EF7" w:rsidRPr="00F773D8" w:rsidRDefault="00240EF7" w:rsidP="00C912C4">
      <w:pPr>
        <w:ind w:left="567" w:hanging="567"/>
        <w:jc w:val="both"/>
        <w:rPr>
          <w:b/>
          <w:color w:val="E36C0A" w:themeColor="accent6" w:themeShade="BF"/>
          <w:szCs w:val="24"/>
          <w:lang w:val="en-US"/>
        </w:rPr>
      </w:pPr>
      <w:r w:rsidRPr="00F773D8">
        <w:rPr>
          <w:b/>
          <w:color w:val="E36C0A" w:themeColor="accent6" w:themeShade="BF"/>
          <w:szCs w:val="24"/>
          <w:lang w:val="en-US"/>
        </w:rPr>
        <w:t>Villiers, P.</w:t>
      </w:r>
      <w:r w:rsidR="00F773D8" w:rsidRPr="00F773D8">
        <w:rPr>
          <w:b/>
          <w:color w:val="E36C0A" w:themeColor="accent6" w:themeShade="BF"/>
          <w:szCs w:val="24"/>
          <w:lang w:val="en-US"/>
        </w:rPr>
        <w:t xml:space="preserve"> (1999). </w:t>
      </w:r>
      <w:proofErr w:type="gramStart"/>
      <w:r w:rsidR="00F773D8" w:rsidRPr="00F773D8">
        <w:rPr>
          <w:b/>
          <w:color w:val="E36C0A" w:themeColor="accent6" w:themeShade="BF"/>
          <w:szCs w:val="24"/>
          <w:lang w:val="en-US"/>
        </w:rPr>
        <w:t>Th</w:t>
      </w:r>
      <w:r w:rsidR="00F773D8">
        <w:rPr>
          <w:b/>
          <w:color w:val="E36C0A" w:themeColor="accent6" w:themeShade="BF"/>
          <w:szCs w:val="24"/>
          <w:lang w:val="en-US"/>
        </w:rPr>
        <w:t>e rise and the nature of Feminist Spirituality.</w:t>
      </w:r>
      <w:proofErr w:type="gramEnd"/>
      <w:r w:rsidR="00F773D8">
        <w:rPr>
          <w:b/>
          <w:color w:val="E36C0A" w:themeColor="accent6" w:themeShade="BF"/>
          <w:szCs w:val="24"/>
          <w:lang w:val="en-US"/>
        </w:rPr>
        <w:t xml:space="preserve"> </w:t>
      </w:r>
      <w:r w:rsidR="00F773D8" w:rsidRPr="00F773D8">
        <w:rPr>
          <w:b/>
          <w:i/>
          <w:color w:val="E36C0A" w:themeColor="accent6" w:themeShade="BF"/>
          <w:szCs w:val="24"/>
          <w:lang w:val="en-US"/>
        </w:rPr>
        <w:t xml:space="preserve">HTS – </w:t>
      </w:r>
      <w:proofErr w:type="spellStart"/>
      <w:r w:rsidR="00F773D8" w:rsidRPr="00F773D8">
        <w:rPr>
          <w:b/>
          <w:i/>
          <w:color w:val="E36C0A" w:themeColor="accent6" w:themeShade="BF"/>
          <w:szCs w:val="24"/>
          <w:lang w:val="en-US"/>
        </w:rPr>
        <w:t>Theologiese</w:t>
      </w:r>
      <w:proofErr w:type="spellEnd"/>
      <w:r w:rsidR="00F773D8" w:rsidRPr="00F773D8">
        <w:rPr>
          <w:b/>
          <w:i/>
          <w:color w:val="E36C0A" w:themeColor="accent6" w:themeShade="BF"/>
          <w:szCs w:val="24"/>
          <w:lang w:val="en-US"/>
        </w:rPr>
        <w:t xml:space="preserve"> Studies/Theological Studies,</w:t>
      </w:r>
      <w:r w:rsidR="00F773D8">
        <w:rPr>
          <w:b/>
          <w:color w:val="E36C0A" w:themeColor="accent6" w:themeShade="BF"/>
          <w:szCs w:val="24"/>
          <w:lang w:val="en-US"/>
        </w:rPr>
        <w:t xml:space="preserve"> 55 (4), 883-908. </w:t>
      </w:r>
    </w:p>
    <w:p w:rsidR="00C912C4" w:rsidRPr="00C912C4" w:rsidRDefault="00C912C4" w:rsidP="00C912C4">
      <w:pPr>
        <w:ind w:left="567" w:hanging="567"/>
        <w:jc w:val="both"/>
        <w:rPr>
          <w:szCs w:val="24"/>
          <w:lang w:val="en-US"/>
        </w:rPr>
      </w:pPr>
      <w:proofErr w:type="gramStart"/>
      <w:r w:rsidRPr="00C912C4">
        <w:rPr>
          <w:szCs w:val="24"/>
          <w:lang w:val="en-US"/>
        </w:rPr>
        <w:t>Worthington, E.,</w:t>
      </w:r>
      <w:r w:rsidR="005401FA" w:rsidRPr="005401FA">
        <w:rPr>
          <w:szCs w:val="24"/>
          <w:lang w:val="en-US"/>
        </w:rPr>
        <w:t xml:space="preserve"> </w:t>
      </w:r>
      <w:r w:rsidR="005401FA" w:rsidRPr="005401FA">
        <w:rPr>
          <w:b/>
          <w:color w:val="E36C0A" w:themeColor="accent6" w:themeShade="BF"/>
          <w:szCs w:val="24"/>
          <w:lang w:val="en-US"/>
        </w:rPr>
        <w:t>Jr.</w:t>
      </w:r>
      <w:r w:rsidR="005401FA">
        <w:rPr>
          <w:szCs w:val="24"/>
          <w:lang w:val="en-US"/>
        </w:rPr>
        <w:t>,</w:t>
      </w:r>
      <w:r w:rsidRPr="00C912C4">
        <w:rPr>
          <w:szCs w:val="24"/>
          <w:lang w:val="en-US"/>
        </w:rPr>
        <w:t xml:space="preserve"> &amp; </w:t>
      </w:r>
      <w:proofErr w:type="spellStart"/>
      <w:r w:rsidRPr="00C912C4">
        <w:rPr>
          <w:szCs w:val="24"/>
          <w:lang w:val="en-US"/>
        </w:rPr>
        <w:t>Aten</w:t>
      </w:r>
      <w:proofErr w:type="spellEnd"/>
      <w:r w:rsidRPr="00C912C4">
        <w:rPr>
          <w:szCs w:val="24"/>
          <w:lang w:val="en-US"/>
        </w:rPr>
        <w:t>, J. (2009).</w:t>
      </w:r>
      <w:proofErr w:type="gramEnd"/>
      <w:r w:rsidRPr="00C912C4">
        <w:rPr>
          <w:szCs w:val="24"/>
          <w:lang w:val="en-US"/>
        </w:rPr>
        <w:t xml:space="preserve"> Psychotherapy with religious and spiritual clients: An introduction. </w:t>
      </w:r>
      <w:r w:rsidRPr="00C912C4">
        <w:rPr>
          <w:i/>
          <w:szCs w:val="24"/>
          <w:lang w:val="en-US"/>
        </w:rPr>
        <w:t xml:space="preserve">Journal of Clinical Psychology, </w:t>
      </w:r>
      <w:r w:rsidRPr="00C912C4">
        <w:rPr>
          <w:szCs w:val="24"/>
          <w:lang w:val="en-US"/>
        </w:rPr>
        <w:t>65, 123–130.</w:t>
      </w:r>
    </w:p>
    <w:p w:rsidR="00C912C4" w:rsidRPr="00C912C4" w:rsidRDefault="005401FA" w:rsidP="00C912C4">
      <w:pPr>
        <w:ind w:left="567" w:hanging="567"/>
        <w:jc w:val="both"/>
        <w:rPr>
          <w:szCs w:val="24"/>
          <w:lang w:val="en-US"/>
        </w:rPr>
      </w:pPr>
      <w:proofErr w:type="gramStart"/>
      <w:r>
        <w:rPr>
          <w:szCs w:val="24"/>
          <w:lang w:val="en-US"/>
        </w:rPr>
        <w:t xml:space="preserve">Worthington, </w:t>
      </w:r>
      <w:r w:rsidR="00C912C4" w:rsidRPr="00C912C4">
        <w:rPr>
          <w:szCs w:val="24"/>
          <w:lang w:val="en-US"/>
        </w:rPr>
        <w:t xml:space="preserve">E., </w:t>
      </w:r>
      <w:r w:rsidRPr="005401FA">
        <w:rPr>
          <w:b/>
          <w:color w:val="E36C0A" w:themeColor="accent6" w:themeShade="BF"/>
          <w:szCs w:val="24"/>
          <w:lang w:val="en-US"/>
        </w:rPr>
        <w:t>Jr.,</w:t>
      </w:r>
      <w:r w:rsidRPr="00C912C4">
        <w:rPr>
          <w:szCs w:val="24"/>
          <w:lang w:val="en-US"/>
        </w:rPr>
        <w:t xml:space="preserve"> </w:t>
      </w:r>
      <w:r w:rsidR="00C912C4" w:rsidRPr="00C912C4">
        <w:rPr>
          <w:szCs w:val="24"/>
          <w:lang w:val="en-US"/>
        </w:rPr>
        <w:t xml:space="preserve">Hook, J., Davis, D., &amp; </w:t>
      </w:r>
      <w:proofErr w:type="spellStart"/>
      <w:r w:rsidR="00C912C4" w:rsidRPr="00C912C4">
        <w:rPr>
          <w:szCs w:val="24"/>
          <w:lang w:val="en-US"/>
        </w:rPr>
        <w:t>Mcdaniel</w:t>
      </w:r>
      <w:proofErr w:type="spellEnd"/>
      <w:r w:rsidR="00C912C4" w:rsidRPr="00C912C4">
        <w:rPr>
          <w:szCs w:val="24"/>
          <w:lang w:val="en-US"/>
        </w:rPr>
        <w:t>, M. (2011).</w:t>
      </w:r>
      <w:proofErr w:type="gramEnd"/>
      <w:r w:rsidR="00C912C4" w:rsidRPr="00C912C4">
        <w:rPr>
          <w:szCs w:val="24"/>
          <w:lang w:val="en-US"/>
        </w:rPr>
        <w:t xml:space="preserve"> Religion and Spirituality. </w:t>
      </w:r>
      <w:r w:rsidR="00C912C4" w:rsidRPr="00C912C4">
        <w:rPr>
          <w:i/>
          <w:szCs w:val="24"/>
          <w:lang w:val="en-US"/>
        </w:rPr>
        <w:t xml:space="preserve">Journal of clinical psychology, </w:t>
      </w:r>
      <w:r w:rsidR="00C912C4" w:rsidRPr="00C912C4">
        <w:rPr>
          <w:szCs w:val="24"/>
          <w:lang w:val="en-US"/>
        </w:rPr>
        <w:t>67 (2), 204-214.</w:t>
      </w:r>
    </w:p>
    <w:p w:rsidR="00C912C4" w:rsidRPr="00C912C4" w:rsidRDefault="00C912C4" w:rsidP="00C912C4">
      <w:pPr>
        <w:ind w:left="567" w:hanging="567"/>
        <w:jc w:val="both"/>
        <w:rPr>
          <w:szCs w:val="24"/>
          <w:lang w:val="en-US"/>
        </w:rPr>
      </w:pPr>
      <w:proofErr w:type="spellStart"/>
      <w:r w:rsidRPr="00C912C4">
        <w:rPr>
          <w:szCs w:val="24"/>
          <w:lang w:val="en-US"/>
        </w:rPr>
        <w:t>Zinnbauer</w:t>
      </w:r>
      <w:proofErr w:type="spellEnd"/>
      <w:r w:rsidRPr="00C912C4">
        <w:rPr>
          <w:szCs w:val="24"/>
          <w:lang w:val="en-US"/>
        </w:rPr>
        <w:t xml:space="preserve">, B. &amp; </w:t>
      </w:r>
      <w:proofErr w:type="spellStart"/>
      <w:r w:rsidRPr="00C912C4">
        <w:rPr>
          <w:szCs w:val="24"/>
          <w:lang w:val="en-US"/>
        </w:rPr>
        <w:t>Pargament</w:t>
      </w:r>
      <w:proofErr w:type="spellEnd"/>
      <w:r w:rsidRPr="00C912C4">
        <w:rPr>
          <w:szCs w:val="24"/>
          <w:lang w:val="en-US"/>
        </w:rPr>
        <w:t xml:space="preserve">, </w:t>
      </w:r>
      <w:r w:rsidRPr="00C912C4">
        <w:rPr>
          <w:rFonts w:eastAsia="Times New Roman"/>
          <w:iCs/>
          <w:szCs w:val="24"/>
          <w:lang w:val="en-US" w:eastAsia="pt-PT"/>
        </w:rPr>
        <w:t>K.</w:t>
      </w:r>
      <w:r w:rsidRPr="00C912C4">
        <w:rPr>
          <w:szCs w:val="24"/>
          <w:lang w:val="en-US"/>
        </w:rPr>
        <w:t xml:space="preserve"> (2005). </w:t>
      </w:r>
      <w:proofErr w:type="spellStart"/>
      <w:r w:rsidRPr="00C912C4">
        <w:rPr>
          <w:szCs w:val="24"/>
          <w:lang w:val="en-US"/>
        </w:rPr>
        <w:t>Religiouness</w:t>
      </w:r>
      <w:proofErr w:type="spellEnd"/>
      <w:r w:rsidRPr="00C912C4">
        <w:rPr>
          <w:szCs w:val="24"/>
          <w:lang w:val="en-US"/>
        </w:rPr>
        <w:t xml:space="preserve"> and Spirituality. In R. </w:t>
      </w:r>
      <w:proofErr w:type="spellStart"/>
      <w:r w:rsidRPr="00C912C4">
        <w:rPr>
          <w:szCs w:val="24"/>
          <w:lang w:val="en-US"/>
        </w:rPr>
        <w:t>Paloutzian</w:t>
      </w:r>
      <w:proofErr w:type="spellEnd"/>
      <w:r w:rsidRPr="00C912C4">
        <w:rPr>
          <w:szCs w:val="24"/>
          <w:lang w:val="en-US"/>
        </w:rPr>
        <w:t xml:space="preserve"> &amp; C. Park (Eds.)</w:t>
      </w:r>
      <w:r w:rsidR="000227A9" w:rsidRPr="000227A9">
        <w:rPr>
          <w:b/>
          <w:color w:val="E36C0A" w:themeColor="accent6" w:themeShade="BF"/>
          <w:szCs w:val="24"/>
          <w:lang w:val="en-US"/>
        </w:rPr>
        <w:t>,</w:t>
      </w:r>
      <w:r w:rsidRPr="00C912C4">
        <w:rPr>
          <w:szCs w:val="24"/>
          <w:lang w:val="en-US"/>
        </w:rPr>
        <w:t xml:space="preserve"> </w:t>
      </w:r>
      <w:r w:rsidRPr="00C912C4">
        <w:rPr>
          <w:i/>
          <w:szCs w:val="24"/>
          <w:lang w:val="en-US"/>
        </w:rPr>
        <w:t>Handbook of the Psychology of Religion and Spirituality</w:t>
      </w:r>
      <w:r w:rsidRPr="00C912C4">
        <w:rPr>
          <w:szCs w:val="24"/>
          <w:lang w:val="en-US"/>
        </w:rPr>
        <w:t xml:space="preserve"> (pp. 21-42). New York: The Guilford Press. </w:t>
      </w:r>
    </w:p>
    <w:p w:rsidR="00C912C4" w:rsidRPr="00C912C4" w:rsidRDefault="00C912C4" w:rsidP="00F402A2">
      <w:pPr>
        <w:ind w:left="567" w:hanging="567"/>
        <w:jc w:val="both"/>
        <w:rPr>
          <w:szCs w:val="24"/>
          <w:lang w:val="en-US"/>
        </w:rPr>
      </w:pPr>
      <w:proofErr w:type="spellStart"/>
      <w:r w:rsidRPr="00C912C4">
        <w:rPr>
          <w:szCs w:val="24"/>
          <w:lang w:val="en-US"/>
        </w:rPr>
        <w:t>Zinnbauer</w:t>
      </w:r>
      <w:proofErr w:type="spellEnd"/>
      <w:r w:rsidRPr="00C912C4">
        <w:rPr>
          <w:szCs w:val="24"/>
          <w:lang w:val="en-US"/>
        </w:rPr>
        <w:t xml:space="preserve">, B., </w:t>
      </w:r>
      <w:proofErr w:type="spellStart"/>
      <w:r w:rsidRPr="00C912C4">
        <w:rPr>
          <w:szCs w:val="24"/>
          <w:lang w:val="en-US"/>
        </w:rPr>
        <w:t>Pargament</w:t>
      </w:r>
      <w:proofErr w:type="spellEnd"/>
      <w:r w:rsidRPr="00C912C4">
        <w:rPr>
          <w:szCs w:val="24"/>
          <w:lang w:val="en-US"/>
        </w:rPr>
        <w:t xml:space="preserve">, </w:t>
      </w:r>
      <w:r w:rsidRPr="00C912C4">
        <w:rPr>
          <w:rFonts w:eastAsia="Times New Roman"/>
          <w:iCs/>
          <w:szCs w:val="24"/>
          <w:lang w:val="en-US" w:eastAsia="pt-PT"/>
        </w:rPr>
        <w:t>K.</w:t>
      </w:r>
      <w:r w:rsidRPr="00C912C4">
        <w:rPr>
          <w:szCs w:val="24"/>
          <w:lang w:val="en-US"/>
        </w:rPr>
        <w:t xml:space="preserve">, Cole, B., Rye, M., Butter, E., </w:t>
      </w:r>
      <w:proofErr w:type="spellStart"/>
      <w:r w:rsidRPr="00C912C4">
        <w:rPr>
          <w:szCs w:val="24"/>
          <w:lang w:val="en-US"/>
        </w:rPr>
        <w:t>Belavich</w:t>
      </w:r>
      <w:proofErr w:type="spellEnd"/>
      <w:r w:rsidRPr="00C912C4">
        <w:rPr>
          <w:szCs w:val="24"/>
          <w:lang w:val="en-US"/>
        </w:rPr>
        <w:t>, T</w:t>
      </w:r>
      <w:proofErr w:type="gramStart"/>
      <w:r w:rsidRPr="00C912C4">
        <w:rPr>
          <w:szCs w:val="24"/>
          <w:lang w:val="en-US"/>
        </w:rPr>
        <w:t>., …</w:t>
      </w:r>
      <w:proofErr w:type="gramEnd"/>
      <w:r w:rsidRPr="00C912C4">
        <w:rPr>
          <w:szCs w:val="24"/>
          <w:lang w:val="en-US"/>
        </w:rPr>
        <w:t xml:space="preserve"> Kadar, J. (1997). Religion and Spirituality: </w:t>
      </w:r>
      <w:proofErr w:type="spellStart"/>
      <w:r w:rsidRPr="00C912C4">
        <w:rPr>
          <w:szCs w:val="24"/>
          <w:lang w:val="en-US"/>
        </w:rPr>
        <w:t>unfuzzing</w:t>
      </w:r>
      <w:proofErr w:type="spellEnd"/>
      <w:r w:rsidRPr="00C912C4">
        <w:rPr>
          <w:szCs w:val="24"/>
          <w:lang w:val="en-US"/>
        </w:rPr>
        <w:t xml:space="preserve"> the fuzzy. </w:t>
      </w:r>
      <w:r w:rsidRPr="00C912C4">
        <w:rPr>
          <w:i/>
          <w:szCs w:val="24"/>
          <w:lang w:val="en-US"/>
        </w:rPr>
        <w:t xml:space="preserve">Journal for the Scientific Study of Religion, </w:t>
      </w:r>
      <w:r w:rsidRPr="00C912C4">
        <w:rPr>
          <w:szCs w:val="24"/>
          <w:lang w:val="en-US"/>
        </w:rPr>
        <w:t>36 (4), 549-564.</w:t>
      </w:r>
    </w:p>
    <w:p w:rsidR="00C912C4" w:rsidRPr="00C912C4" w:rsidRDefault="00C912C4" w:rsidP="00F402A2">
      <w:pPr>
        <w:ind w:firstLine="0"/>
        <w:rPr>
          <w:lang w:val="en-US"/>
        </w:rPr>
      </w:pPr>
    </w:p>
    <w:sectPr w:rsidR="00C912C4" w:rsidRPr="00C912C4" w:rsidSect="0052256C">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782" w:rsidRDefault="00A50782" w:rsidP="0071205F">
      <w:pPr>
        <w:spacing w:line="240" w:lineRule="auto"/>
      </w:pPr>
      <w:r>
        <w:separator/>
      </w:r>
    </w:p>
  </w:endnote>
  <w:endnote w:type="continuationSeparator" w:id="0">
    <w:p w:rsidR="00A50782" w:rsidRDefault="00A50782" w:rsidP="007120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DIBA C+ Serifa">
    <w:altName w:val="Serifa"/>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782" w:rsidRDefault="00A50782" w:rsidP="0071205F">
      <w:pPr>
        <w:spacing w:line="240" w:lineRule="auto"/>
      </w:pPr>
      <w:r>
        <w:separator/>
      </w:r>
    </w:p>
  </w:footnote>
  <w:footnote w:type="continuationSeparator" w:id="0">
    <w:p w:rsidR="00A50782" w:rsidRDefault="00A50782" w:rsidP="007120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764598"/>
      <w:docPartObj>
        <w:docPartGallery w:val="Page Numbers (Top of Page)"/>
        <w:docPartUnique/>
      </w:docPartObj>
    </w:sdtPr>
    <w:sdtContent>
      <w:p w:rsidR="00A50782" w:rsidRDefault="001C6C35">
        <w:pPr>
          <w:pStyle w:val="Cabealho"/>
          <w:jc w:val="right"/>
        </w:pPr>
        <w:fldSimple w:instr=" PAGE   \* MERGEFORMAT ">
          <w:r w:rsidR="00A407AE">
            <w:rPr>
              <w:noProof/>
            </w:rPr>
            <w:t>1</w:t>
          </w:r>
        </w:fldSimple>
      </w:p>
    </w:sdtContent>
  </w:sdt>
  <w:p w:rsidR="00A50782" w:rsidRDefault="00A5078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1425"/>
      <w:docPartObj>
        <w:docPartGallery w:val="Page Numbers (Top of Page)"/>
        <w:docPartUnique/>
      </w:docPartObj>
    </w:sdtPr>
    <w:sdtContent>
      <w:p w:rsidR="00A50782" w:rsidRDefault="001C6C35">
        <w:pPr>
          <w:pStyle w:val="Cabealho"/>
          <w:jc w:val="right"/>
        </w:pPr>
        <w:fldSimple w:instr=" PAGE   \* MERGEFORMAT ">
          <w:r w:rsidR="00A407AE">
            <w:rPr>
              <w:noProof/>
            </w:rPr>
            <w:t>3</w:t>
          </w:r>
        </w:fldSimple>
      </w:p>
    </w:sdtContent>
  </w:sdt>
  <w:p w:rsidR="00A50782" w:rsidRDefault="00A5078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4EFE"/>
    <w:multiLevelType w:val="hybridMultilevel"/>
    <w:tmpl w:val="1B34F27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D2C0D23"/>
    <w:multiLevelType w:val="hybridMultilevel"/>
    <w:tmpl w:val="67827608"/>
    <w:lvl w:ilvl="0" w:tplc="3F2ABFCA">
      <w:start w:val="1"/>
      <w:numFmt w:val="decimal"/>
      <w:pStyle w:val="Estilo6"/>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
    <w:nsid w:val="16B01453"/>
    <w:multiLevelType w:val="hybridMultilevel"/>
    <w:tmpl w:val="D5A00C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A720073"/>
    <w:multiLevelType w:val="hybridMultilevel"/>
    <w:tmpl w:val="C7AED51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5BC3E25"/>
    <w:multiLevelType w:val="hybridMultilevel"/>
    <w:tmpl w:val="EE48CCC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4003022E"/>
    <w:multiLevelType w:val="hybridMultilevel"/>
    <w:tmpl w:val="8C74CC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42562FBE"/>
    <w:multiLevelType w:val="hybridMultilevel"/>
    <w:tmpl w:val="D9029F46"/>
    <w:lvl w:ilvl="0" w:tplc="F2901218">
      <w:start w:val="1"/>
      <w:numFmt w:val="decimal"/>
      <w:pStyle w:val="Subttulo"/>
      <w:lvlText w:val="3.%1."/>
      <w:lvlJc w:val="left"/>
      <w:pPr>
        <w:ind w:left="1429" w:hanging="360"/>
      </w:pPr>
      <w:rPr>
        <w:rFonts w:hint="default"/>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7">
    <w:nsid w:val="4D753639"/>
    <w:multiLevelType w:val="hybridMultilevel"/>
    <w:tmpl w:val="5884400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5395385C"/>
    <w:multiLevelType w:val="hybridMultilevel"/>
    <w:tmpl w:val="AB0EA9C2"/>
    <w:lvl w:ilvl="0" w:tplc="74CC52AA">
      <w:start w:val="1"/>
      <w:numFmt w:val="decimal"/>
      <w:pStyle w:val="Ttulo1"/>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9">
    <w:nsid w:val="541E5919"/>
    <w:multiLevelType w:val="hybridMultilevel"/>
    <w:tmpl w:val="639E28FC"/>
    <w:lvl w:ilvl="0" w:tplc="AB78996C">
      <w:start w:val="1"/>
      <w:numFmt w:val="decimal"/>
      <w:lvlText w:val="%1)"/>
      <w:lvlJc w:val="left"/>
      <w:pPr>
        <w:ind w:left="720" w:hanging="360"/>
      </w:pPr>
      <w:rPr>
        <w:rFonts w:eastAsia="Times New Roman" w:cs="Arial"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547B394D"/>
    <w:multiLevelType w:val="hybridMultilevel"/>
    <w:tmpl w:val="5C083C14"/>
    <w:lvl w:ilvl="0" w:tplc="51CA0510">
      <w:start w:val="1"/>
      <w:numFmt w:val="decimal"/>
      <w:pStyle w:val="Estilo16"/>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58976B55"/>
    <w:multiLevelType w:val="hybridMultilevel"/>
    <w:tmpl w:val="279E2B7C"/>
    <w:lvl w:ilvl="0" w:tplc="AD74B6C0">
      <w:start w:val="1"/>
      <w:numFmt w:val="bullet"/>
      <w:pStyle w:val="Estilo8"/>
      <w:lvlText w:val="-"/>
      <w:lvlJc w:val="left"/>
      <w:pPr>
        <w:ind w:left="720" w:hanging="360"/>
      </w:pPr>
      <w:rPr>
        <w:rFonts w:ascii="Constantia" w:hAnsi="Constantia"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5C724D8B"/>
    <w:multiLevelType w:val="hybridMultilevel"/>
    <w:tmpl w:val="49A24E5E"/>
    <w:lvl w:ilvl="0" w:tplc="79B6BC5C">
      <w:start w:val="1"/>
      <w:numFmt w:val="bullet"/>
      <w:lvlText w:val="-"/>
      <w:lvlJc w:val="left"/>
      <w:pPr>
        <w:ind w:left="720" w:hanging="360"/>
      </w:pPr>
      <w:rPr>
        <w:rFonts w:ascii="Constantia" w:hAnsi="Constantia"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6161097A"/>
    <w:multiLevelType w:val="hybridMultilevel"/>
    <w:tmpl w:val="83DAEA02"/>
    <w:lvl w:ilvl="0" w:tplc="F26CB1F6">
      <w:start w:val="1"/>
      <w:numFmt w:val="decimal"/>
      <w:pStyle w:val="Estilo15"/>
      <w:lvlText w:val="%1."/>
      <w:lvlJc w:val="left"/>
      <w:pPr>
        <w:ind w:left="900" w:hanging="360"/>
      </w:pPr>
    </w:lvl>
    <w:lvl w:ilvl="1" w:tplc="08160019" w:tentative="1">
      <w:start w:val="1"/>
      <w:numFmt w:val="lowerLetter"/>
      <w:lvlText w:val="%2."/>
      <w:lvlJc w:val="left"/>
      <w:pPr>
        <w:ind w:left="1620" w:hanging="360"/>
      </w:pPr>
    </w:lvl>
    <w:lvl w:ilvl="2" w:tplc="0816001B" w:tentative="1">
      <w:start w:val="1"/>
      <w:numFmt w:val="lowerRoman"/>
      <w:lvlText w:val="%3."/>
      <w:lvlJc w:val="right"/>
      <w:pPr>
        <w:ind w:left="2340" w:hanging="180"/>
      </w:pPr>
    </w:lvl>
    <w:lvl w:ilvl="3" w:tplc="0816000F" w:tentative="1">
      <w:start w:val="1"/>
      <w:numFmt w:val="decimal"/>
      <w:lvlText w:val="%4."/>
      <w:lvlJc w:val="left"/>
      <w:pPr>
        <w:ind w:left="3060" w:hanging="360"/>
      </w:pPr>
    </w:lvl>
    <w:lvl w:ilvl="4" w:tplc="08160019" w:tentative="1">
      <w:start w:val="1"/>
      <w:numFmt w:val="lowerLetter"/>
      <w:lvlText w:val="%5."/>
      <w:lvlJc w:val="left"/>
      <w:pPr>
        <w:ind w:left="3780" w:hanging="360"/>
      </w:pPr>
    </w:lvl>
    <w:lvl w:ilvl="5" w:tplc="0816001B" w:tentative="1">
      <w:start w:val="1"/>
      <w:numFmt w:val="lowerRoman"/>
      <w:lvlText w:val="%6."/>
      <w:lvlJc w:val="right"/>
      <w:pPr>
        <w:ind w:left="4500" w:hanging="180"/>
      </w:pPr>
    </w:lvl>
    <w:lvl w:ilvl="6" w:tplc="0816000F" w:tentative="1">
      <w:start w:val="1"/>
      <w:numFmt w:val="decimal"/>
      <w:lvlText w:val="%7."/>
      <w:lvlJc w:val="left"/>
      <w:pPr>
        <w:ind w:left="5220" w:hanging="360"/>
      </w:pPr>
    </w:lvl>
    <w:lvl w:ilvl="7" w:tplc="08160019" w:tentative="1">
      <w:start w:val="1"/>
      <w:numFmt w:val="lowerLetter"/>
      <w:lvlText w:val="%8."/>
      <w:lvlJc w:val="left"/>
      <w:pPr>
        <w:ind w:left="5940" w:hanging="360"/>
      </w:pPr>
    </w:lvl>
    <w:lvl w:ilvl="8" w:tplc="0816001B" w:tentative="1">
      <w:start w:val="1"/>
      <w:numFmt w:val="lowerRoman"/>
      <w:lvlText w:val="%9."/>
      <w:lvlJc w:val="right"/>
      <w:pPr>
        <w:ind w:left="6660" w:hanging="180"/>
      </w:pPr>
    </w:lvl>
  </w:abstractNum>
  <w:abstractNum w:abstractNumId="14">
    <w:nsid w:val="62897130"/>
    <w:multiLevelType w:val="hybridMultilevel"/>
    <w:tmpl w:val="87680E42"/>
    <w:lvl w:ilvl="0" w:tplc="64F8DFC8">
      <w:start w:val="1"/>
      <w:numFmt w:val="decimal"/>
      <w:pStyle w:val="Estilo9"/>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64333775"/>
    <w:multiLevelType w:val="hybridMultilevel"/>
    <w:tmpl w:val="BB66D5F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6A30132F"/>
    <w:multiLevelType w:val="hybridMultilevel"/>
    <w:tmpl w:val="58983F6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6DF526EF"/>
    <w:multiLevelType w:val="hybridMultilevel"/>
    <w:tmpl w:val="A5926E96"/>
    <w:lvl w:ilvl="0" w:tplc="79B6BC5C">
      <w:start w:val="1"/>
      <w:numFmt w:val="bullet"/>
      <w:lvlText w:val="-"/>
      <w:lvlJc w:val="left"/>
      <w:pPr>
        <w:ind w:left="720" w:hanging="360"/>
      </w:pPr>
      <w:rPr>
        <w:rFonts w:ascii="Constantia" w:hAnsi="Constantia"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6131557"/>
    <w:multiLevelType w:val="hybridMultilevel"/>
    <w:tmpl w:val="BE4AC0BA"/>
    <w:lvl w:ilvl="0" w:tplc="520CFD12">
      <w:start w:val="1"/>
      <w:numFmt w:val="decimal"/>
      <w:pStyle w:val="Estilo11"/>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7C1B5C81"/>
    <w:multiLevelType w:val="hybridMultilevel"/>
    <w:tmpl w:val="38545F0C"/>
    <w:lvl w:ilvl="0" w:tplc="E76005B8">
      <w:start w:val="1"/>
      <w:numFmt w:val="decimal"/>
      <w:pStyle w:val="Estilo14"/>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9"/>
  </w:num>
  <w:num w:numId="5">
    <w:abstractNumId w:val="0"/>
  </w:num>
  <w:num w:numId="6">
    <w:abstractNumId w:val="3"/>
  </w:num>
  <w:num w:numId="7">
    <w:abstractNumId w:val="15"/>
  </w:num>
  <w:num w:numId="8">
    <w:abstractNumId w:val="14"/>
  </w:num>
  <w:num w:numId="9">
    <w:abstractNumId w:val="2"/>
  </w:num>
  <w:num w:numId="10">
    <w:abstractNumId w:val="18"/>
  </w:num>
  <w:num w:numId="11">
    <w:abstractNumId w:val="12"/>
  </w:num>
  <w:num w:numId="12">
    <w:abstractNumId w:val="11"/>
  </w:num>
  <w:num w:numId="13">
    <w:abstractNumId w:val="19"/>
  </w:num>
  <w:num w:numId="14">
    <w:abstractNumId w:val="13"/>
  </w:num>
  <w:num w:numId="15">
    <w:abstractNumId w:val="17"/>
  </w:num>
  <w:num w:numId="16">
    <w:abstractNumId w:val="7"/>
  </w:num>
  <w:num w:numId="17">
    <w:abstractNumId w:val="10"/>
  </w:num>
  <w:num w:numId="18">
    <w:abstractNumId w:val="4"/>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1205F"/>
    <w:rsid w:val="00001CFB"/>
    <w:rsid w:val="000026EA"/>
    <w:rsid w:val="00007A31"/>
    <w:rsid w:val="000227A9"/>
    <w:rsid w:val="0002412D"/>
    <w:rsid w:val="00035317"/>
    <w:rsid w:val="00052602"/>
    <w:rsid w:val="00057DBE"/>
    <w:rsid w:val="00082FE1"/>
    <w:rsid w:val="0008647A"/>
    <w:rsid w:val="00087A2A"/>
    <w:rsid w:val="000905CE"/>
    <w:rsid w:val="000943CB"/>
    <w:rsid w:val="000A0272"/>
    <w:rsid w:val="000A1222"/>
    <w:rsid w:val="000A4743"/>
    <w:rsid w:val="000A77BC"/>
    <w:rsid w:val="000A77FC"/>
    <w:rsid w:val="000C239D"/>
    <w:rsid w:val="000C2FF9"/>
    <w:rsid w:val="000D12B3"/>
    <w:rsid w:val="000E7929"/>
    <w:rsid w:val="000F24DB"/>
    <w:rsid w:val="00103EE9"/>
    <w:rsid w:val="00106B69"/>
    <w:rsid w:val="001131D7"/>
    <w:rsid w:val="00115ED3"/>
    <w:rsid w:val="001208F4"/>
    <w:rsid w:val="00123579"/>
    <w:rsid w:val="00126998"/>
    <w:rsid w:val="00143A36"/>
    <w:rsid w:val="001446C5"/>
    <w:rsid w:val="00150C20"/>
    <w:rsid w:val="00165A40"/>
    <w:rsid w:val="00171E50"/>
    <w:rsid w:val="00173705"/>
    <w:rsid w:val="0017383B"/>
    <w:rsid w:val="00175391"/>
    <w:rsid w:val="001924B1"/>
    <w:rsid w:val="001A2D88"/>
    <w:rsid w:val="001A3DB6"/>
    <w:rsid w:val="001A62CF"/>
    <w:rsid w:val="001A7416"/>
    <w:rsid w:val="001B1BC4"/>
    <w:rsid w:val="001C6C35"/>
    <w:rsid w:val="001E080E"/>
    <w:rsid w:val="001E10CE"/>
    <w:rsid w:val="001F12C8"/>
    <w:rsid w:val="001F4119"/>
    <w:rsid w:val="001F59A4"/>
    <w:rsid w:val="001F6359"/>
    <w:rsid w:val="00207D57"/>
    <w:rsid w:val="0022158D"/>
    <w:rsid w:val="00223362"/>
    <w:rsid w:val="002330BF"/>
    <w:rsid w:val="00235513"/>
    <w:rsid w:val="00240C03"/>
    <w:rsid w:val="00240EF7"/>
    <w:rsid w:val="002434FA"/>
    <w:rsid w:val="00260412"/>
    <w:rsid w:val="002675DF"/>
    <w:rsid w:val="0027566D"/>
    <w:rsid w:val="0027733A"/>
    <w:rsid w:val="002827B4"/>
    <w:rsid w:val="00295480"/>
    <w:rsid w:val="002965CC"/>
    <w:rsid w:val="002B3C15"/>
    <w:rsid w:val="002C249B"/>
    <w:rsid w:val="002C6E03"/>
    <w:rsid w:val="002D0765"/>
    <w:rsid w:val="002D41D0"/>
    <w:rsid w:val="002E6FAE"/>
    <w:rsid w:val="002E70DB"/>
    <w:rsid w:val="002F1221"/>
    <w:rsid w:val="002F1B47"/>
    <w:rsid w:val="002F5F82"/>
    <w:rsid w:val="0030062C"/>
    <w:rsid w:val="00304CD8"/>
    <w:rsid w:val="003276F5"/>
    <w:rsid w:val="00347DED"/>
    <w:rsid w:val="003600BD"/>
    <w:rsid w:val="00360E59"/>
    <w:rsid w:val="00365816"/>
    <w:rsid w:val="003708EB"/>
    <w:rsid w:val="00371624"/>
    <w:rsid w:val="003863CE"/>
    <w:rsid w:val="00387BDB"/>
    <w:rsid w:val="0039104C"/>
    <w:rsid w:val="003946FE"/>
    <w:rsid w:val="003A14C8"/>
    <w:rsid w:val="003A157F"/>
    <w:rsid w:val="003A407B"/>
    <w:rsid w:val="003A588E"/>
    <w:rsid w:val="003B0E83"/>
    <w:rsid w:val="003B4C3B"/>
    <w:rsid w:val="003B7060"/>
    <w:rsid w:val="003C632D"/>
    <w:rsid w:val="003D09A7"/>
    <w:rsid w:val="003E360A"/>
    <w:rsid w:val="00401895"/>
    <w:rsid w:val="004046AC"/>
    <w:rsid w:val="00406B48"/>
    <w:rsid w:val="00411299"/>
    <w:rsid w:val="00416891"/>
    <w:rsid w:val="00422852"/>
    <w:rsid w:val="0043223A"/>
    <w:rsid w:val="004464F4"/>
    <w:rsid w:val="00447C1C"/>
    <w:rsid w:val="004538B1"/>
    <w:rsid w:val="004722DE"/>
    <w:rsid w:val="00475907"/>
    <w:rsid w:val="00475BE8"/>
    <w:rsid w:val="00477431"/>
    <w:rsid w:val="00497159"/>
    <w:rsid w:val="004A2A5E"/>
    <w:rsid w:val="004A669A"/>
    <w:rsid w:val="004B1811"/>
    <w:rsid w:val="004B67A8"/>
    <w:rsid w:val="004D0F13"/>
    <w:rsid w:val="004D1A4B"/>
    <w:rsid w:val="004F1813"/>
    <w:rsid w:val="004F2B98"/>
    <w:rsid w:val="004F5DCA"/>
    <w:rsid w:val="00500111"/>
    <w:rsid w:val="005016C8"/>
    <w:rsid w:val="005064A0"/>
    <w:rsid w:val="00512B9B"/>
    <w:rsid w:val="005163F3"/>
    <w:rsid w:val="0052256C"/>
    <w:rsid w:val="0052282F"/>
    <w:rsid w:val="005401FA"/>
    <w:rsid w:val="00541C27"/>
    <w:rsid w:val="005455A0"/>
    <w:rsid w:val="0055274A"/>
    <w:rsid w:val="00553C99"/>
    <w:rsid w:val="00560F23"/>
    <w:rsid w:val="0056597E"/>
    <w:rsid w:val="00596A3C"/>
    <w:rsid w:val="005D5F79"/>
    <w:rsid w:val="005D700E"/>
    <w:rsid w:val="005E163F"/>
    <w:rsid w:val="005F1010"/>
    <w:rsid w:val="005F3403"/>
    <w:rsid w:val="005F4E55"/>
    <w:rsid w:val="00610182"/>
    <w:rsid w:val="006106D4"/>
    <w:rsid w:val="00615111"/>
    <w:rsid w:val="00622DC9"/>
    <w:rsid w:val="0063154F"/>
    <w:rsid w:val="00645881"/>
    <w:rsid w:val="0064703F"/>
    <w:rsid w:val="00654854"/>
    <w:rsid w:val="006548B4"/>
    <w:rsid w:val="00676954"/>
    <w:rsid w:val="006810E9"/>
    <w:rsid w:val="00682615"/>
    <w:rsid w:val="00682D58"/>
    <w:rsid w:val="00691DCB"/>
    <w:rsid w:val="00695129"/>
    <w:rsid w:val="006B4849"/>
    <w:rsid w:val="006B4C26"/>
    <w:rsid w:val="006B79CF"/>
    <w:rsid w:val="006C29E5"/>
    <w:rsid w:val="006C710A"/>
    <w:rsid w:val="006E4AB6"/>
    <w:rsid w:val="006E7221"/>
    <w:rsid w:val="006F5BE3"/>
    <w:rsid w:val="006F6506"/>
    <w:rsid w:val="007044FF"/>
    <w:rsid w:val="00707FE4"/>
    <w:rsid w:val="0071205F"/>
    <w:rsid w:val="00722E75"/>
    <w:rsid w:val="0073587C"/>
    <w:rsid w:val="007456FB"/>
    <w:rsid w:val="00751EF1"/>
    <w:rsid w:val="00754390"/>
    <w:rsid w:val="00760DB0"/>
    <w:rsid w:val="00775EDF"/>
    <w:rsid w:val="007803A1"/>
    <w:rsid w:val="0078350E"/>
    <w:rsid w:val="00784DFB"/>
    <w:rsid w:val="00797E81"/>
    <w:rsid w:val="007A72B6"/>
    <w:rsid w:val="007B18CC"/>
    <w:rsid w:val="007B498C"/>
    <w:rsid w:val="007C1C70"/>
    <w:rsid w:val="007C3B37"/>
    <w:rsid w:val="007D1855"/>
    <w:rsid w:val="007D2395"/>
    <w:rsid w:val="007D7CBB"/>
    <w:rsid w:val="007E5311"/>
    <w:rsid w:val="007E65B1"/>
    <w:rsid w:val="008011C3"/>
    <w:rsid w:val="00801B28"/>
    <w:rsid w:val="008614CE"/>
    <w:rsid w:val="008676D6"/>
    <w:rsid w:val="008677FF"/>
    <w:rsid w:val="00870872"/>
    <w:rsid w:val="0087420C"/>
    <w:rsid w:val="00886B9E"/>
    <w:rsid w:val="008878E8"/>
    <w:rsid w:val="008954B5"/>
    <w:rsid w:val="00897E53"/>
    <w:rsid w:val="008A086E"/>
    <w:rsid w:val="008A2F89"/>
    <w:rsid w:val="008E661F"/>
    <w:rsid w:val="008F3352"/>
    <w:rsid w:val="008F4332"/>
    <w:rsid w:val="009160F5"/>
    <w:rsid w:val="009170D7"/>
    <w:rsid w:val="00927909"/>
    <w:rsid w:val="0093209C"/>
    <w:rsid w:val="009333A7"/>
    <w:rsid w:val="0094651E"/>
    <w:rsid w:val="00947782"/>
    <w:rsid w:val="00953932"/>
    <w:rsid w:val="00953F8A"/>
    <w:rsid w:val="00967626"/>
    <w:rsid w:val="0097751B"/>
    <w:rsid w:val="00990DA7"/>
    <w:rsid w:val="0099386E"/>
    <w:rsid w:val="009A4B3A"/>
    <w:rsid w:val="009A570C"/>
    <w:rsid w:val="009B104E"/>
    <w:rsid w:val="009B1675"/>
    <w:rsid w:val="009B6389"/>
    <w:rsid w:val="009B7351"/>
    <w:rsid w:val="009C17AB"/>
    <w:rsid w:val="009C26E1"/>
    <w:rsid w:val="009C43D5"/>
    <w:rsid w:val="009D386B"/>
    <w:rsid w:val="009D5730"/>
    <w:rsid w:val="009F03CF"/>
    <w:rsid w:val="009F11E8"/>
    <w:rsid w:val="009F1D86"/>
    <w:rsid w:val="009F21A3"/>
    <w:rsid w:val="009F4FAA"/>
    <w:rsid w:val="00A12B21"/>
    <w:rsid w:val="00A407AE"/>
    <w:rsid w:val="00A45651"/>
    <w:rsid w:val="00A50782"/>
    <w:rsid w:val="00A5087B"/>
    <w:rsid w:val="00A51D0F"/>
    <w:rsid w:val="00A55146"/>
    <w:rsid w:val="00A55D87"/>
    <w:rsid w:val="00A909FB"/>
    <w:rsid w:val="00A90E02"/>
    <w:rsid w:val="00A923D5"/>
    <w:rsid w:val="00AA1861"/>
    <w:rsid w:val="00AA432C"/>
    <w:rsid w:val="00AB5BC2"/>
    <w:rsid w:val="00AC170C"/>
    <w:rsid w:val="00AC77E5"/>
    <w:rsid w:val="00AE02C8"/>
    <w:rsid w:val="00AE0A27"/>
    <w:rsid w:val="00AE1370"/>
    <w:rsid w:val="00AE7950"/>
    <w:rsid w:val="00AF1F82"/>
    <w:rsid w:val="00B038E6"/>
    <w:rsid w:val="00B333EB"/>
    <w:rsid w:val="00B63131"/>
    <w:rsid w:val="00B704BA"/>
    <w:rsid w:val="00B736C9"/>
    <w:rsid w:val="00B737ED"/>
    <w:rsid w:val="00B77A67"/>
    <w:rsid w:val="00B97B9E"/>
    <w:rsid w:val="00BB36E2"/>
    <w:rsid w:val="00BB7073"/>
    <w:rsid w:val="00BC263A"/>
    <w:rsid w:val="00BC6BA0"/>
    <w:rsid w:val="00BE0507"/>
    <w:rsid w:val="00BE11B1"/>
    <w:rsid w:val="00BE5E61"/>
    <w:rsid w:val="00BE6784"/>
    <w:rsid w:val="00BF2904"/>
    <w:rsid w:val="00BF3719"/>
    <w:rsid w:val="00BF6E71"/>
    <w:rsid w:val="00C02736"/>
    <w:rsid w:val="00C028D8"/>
    <w:rsid w:val="00C4642D"/>
    <w:rsid w:val="00C528B5"/>
    <w:rsid w:val="00C536A8"/>
    <w:rsid w:val="00C57C98"/>
    <w:rsid w:val="00C64657"/>
    <w:rsid w:val="00C66F94"/>
    <w:rsid w:val="00C7037C"/>
    <w:rsid w:val="00C71924"/>
    <w:rsid w:val="00C72BA9"/>
    <w:rsid w:val="00C776B0"/>
    <w:rsid w:val="00C912C4"/>
    <w:rsid w:val="00C92B01"/>
    <w:rsid w:val="00C97A86"/>
    <w:rsid w:val="00CC1C1C"/>
    <w:rsid w:val="00CE00E1"/>
    <w:rsid w:val="00CE1EA9"/>
    <w:rsid w:val="00CF4AF5"/>
    <w:rsid w:val="00D0717A"/>
    <w:rsid w:val="00D14057"/>
    <w:rsid w:val="00D17794"/>
    <w:rsid w:val="00D41CCD"/>
    <w:rsid w:val="00D66452"/>
    <w:rsid w:val="00D931DE"/>
    <w:rsid w:val="00D93E78"/>
    <w:rsid w:val="00DA538C"/>
    <w:rsid w:val="00DB1B77"/>
    <w:rsid w:val="00DB6486"/>
    <w:rsid w:val="00DC1CC1"/>
    <w:rsid w:val="00DD224B"/>
    <w:rsid w:val="00DD5C2C"/>
    <w:rsid w:val="00E02B36"/>
    <w:rsid w:val="00E03551"/>
    <w:rsid w:val="00E33DEE"/>
    <w:rsid w:val="00E40512"/>
    <w:rsid w:val="00E466B9"/>
    <w:rsid w:val="00E5317E"/>
    <w:rsid w:val="00E533F9"/>
    <w:rsid w:val="00E54E05"/>
    <w:rsid w:val="00E600C7"/>
    <w:rsid w:val="00E735D3"/>
    <w:rsid w:val="00E91CCD"/>
    <w:rsid w:val="00E942CD"/>
    <w:rsid w:val="00EB0F78"/>
    <w:rsid w:val="00EB47EB"/>
    <w:rsid w:val="00EC6674"/>
    <w:rsid w:val="00EC7C8F"/>
    <w:rsid w:val="00ED3B5B"/>
    <w:rsid w:val="00EE4FE2"/>
    <w:rsid w:val="00EE7366"/>
    <w:rsid w:val="00EF51CC"/>
    <w:rsid w:val="00F000CE"/>
    <w:rsid w:val="00F01DB2"/>
    <w:rsid w:val="00F06BB7"/>
    <w:rsid w:val="00F26788"/>
    <w:rsid w:val="00F27F8A"/>
    <w:rsid w:val="00F30620"/>
    <w:rsid w:val="00F402A2"/>
    <w:rsid w:val="00F43B58"/>
    <w:rsid w:val="00F54657"/>
    <w:rsid w:val="00F55A89"/>
    <w:rsid w:val="00F63353"/>
    <w:rsid w:val="00F65FE4"/>
    <w:rsid w:val="00F71BD5"/>
    <w:rsid w:val="00F744D0"/>
    <w:rsid w:val="00F751DA"/>
    <w:rsid w:val="00F773D8"/>
    <w:rsid w:val="00F82D02"/>
    <w:rsid w:val="00F95C41"/>
    <w:rsid w:val="00F97295"/>
    <w:rsid w:val="00FA5BAC"/>
    <w:rsid w:val="00FB5402"/>
    <w:rsid w:val="00FC0E09"/>
    <w:rsid w:val="00FC62E1"/>
    <w:rsid w:val="00FD53CA"/>
    <w:rsid w:val="00FE133E"/>
    <w:rsid w:val="00FE4250"/>
    <w:rsid w:val="00FF2E93"/>
    <w:rsid w:val="00FF582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82"/>
    <w:pPr>
      <w:spacing w:after="0" w:line="480" w:lineRule="auto"/>
      <w:ind w:firstLine="709"/>
    </w:pPr>
    <w:rPr>
      <w:rFonts w:ascii="Times New Roman" w:eastAsia="Calibri" w:hAnsi="Times New Roman" w:cs="Times New Roman"/>
      <w:sz w:val="24"/>
    </w:rPr>
  </w:style>
  <w:style w:type="paragraph" w:styleId="Ttulo1">
    <w:name w:val="heading 1"/>
    <w:basedOn w:val="Normal"/>
    <w:next w:val="Normal"/>
    <w:link w:val="Ttulo1Carcter"/>
    <w:uiPriority w:val="9"/>
    <w:qFormat/>
    <w:rsid w:val="0071205F"/>
    <w:pPr>
      <w:keepNext/>
      <w:numPr>
        <w:numId w:val="1"/>
      </w:numPr>
      <w:spacing w:before="240" w:after="60"/>
      <w:outlineLvl w:val="0"/>
    </w:pPr>
    <w:rPr>
      <w:rFonts w:eastAsia="Times New Roman"/>
      <w:b/>
      <w:bCs/>
      <w:kern w:val="32"/>
      <w:sz w:val="28"/>
      <w:szCs w:val="32"/>
    </w:rPr>
  </w:style>
  <w:style w:type="paragraph" w:styleId="Ttulo2">
    <w:name w:val="heading 2"/>
    <w:basedOn w:val="Normal"/>
    <w:next w:val="Normal"/>
    <w:link w:val="Ttulo2Carcter"/>
    <w:uiPriority w:val="9"/>
    <w:unhideWhenUsed/>
    <w:qFormat/>
    <w:rsid w:val="0071205F"/>
    <w:pPr>
      <w:keepNext/>
      <w:spacing w:before="240" w:after="60"/>
      <w:outlineLvl w:val="1"/>
    </w:pPr>
    <w:rPr>
      <w:rFonts w:ascii="Cambria" w:eastAsia="Times New Roman" w:hAnsi="Cambria"/>
      <w:b/>
      <w:bCs/>
      <w:i/>
      <w:i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71205F"/>
    <w:rPr>
      <w:rFonts w:ascii="Times New Roman" w:eastAsia="Times New Roman" w:hAnsi="Times New Roman" w:cs="Times New Roman"/>
      <w:b/>
      <w:bCs/>
      <w:kern w:val="32"/>
      <w:sz w:val="28"/>
      <w:szCs w:val="32"/>
    </w:rPr>
  </w:style>
  <w:style w:type="character" w:customStyle="1" w:styleId="Ttulo2Carcter">
    <w:name w:val="Título 2 Carácter"/>
    <w:basedOn w:val="Tipodeletrapredefinidodopargrafo"/>
    <w:link w:val="Ttulo2"/>
    <w:uiPriority w:val="9"/>
    <w:rsid w:val="0071205F"/>
    <w:rPr>
      <w:rFonts w:ascii="Cambria" w:eastAsia="Times New Roman" w:hAnsi="Cambria" w:cs="Times New Roman"/>
      <w:b/>
      <w:bCs/>
      <w:i/>
      <w:iCs/>
      <w:sz w:val="28"/>
      <w:szCs w:val="28"/>
    </w:rPr>
  </w:style>
  <w:style w:type="paragraph" w:styleId="Textodenotaderodap">
    <w:name w:val="footnote text"/>
    <w:basedOn w:val="Normal"/>
    <w:link w:val="TextodenotaderodapCarcter"/>
    <w:autoRedefine/>
    <w:uiPriority w:val="99"/>
    <w:unhideWhenUsed/>
    <w:qFormat/>
    <w:rsid w:val="0071205F"/>
    <w:rPr>
      <w:szCs w:val="18"/>
      <w:lang w:val="en-US"/>
    </w:rPr>
  </w:style>
  <w:style w:type="character" w:customStyle="1" w:styleId="TextodenotaderodapCarcter">
    <w:name w:val="Texto de nota de rodapé Carácter"/>
    <w:basedOn w:val="Tipodeletrapredefinidodopargrafo"/>
    <w:link w:val="Textodenotaderodap"/>
    <w:uiPriority w:val="99"/>
    <w:rsid w:val="0071205F"/>
    <w:rPr>
      <w:rFonts w:ascii="Times New Roman" w:eastAsia="Calibri" w:hAnsi="Times New Roman" w:cs="Times New Roman"/>
      <w:szCs w:val="18"/>
      <w:lang w:val="en-US"/>
    </w:rPr>
  </w:style>
  <w:style w:type="paragraph" w:styleId="Ttulo">
    <w:name w:val="Title"/>
    <w:basedOn w:val="Normal"/>
    <w:next w:val="Normal"/>
    <w:link w:val="TtuloCarcter"/>
    <w:uiPriority w:val="10"/>
    <w:qFormat/>
    <w:rsid w:val="0071205F"/>
    <w:pPr>
      <w:spacing w:before="240" w:after="60"/>
      <w:outlineLvl w:val="0"/>
    </w:pPr>
    <w:rPr>
      <w:rFonts w:eastAsia="Times New Roman"/>
      <w:b/>
      <w:bCs/>
      <w:kern w:val="28"/>
      <w:sz w:val="32"/>
      <w:szCs w:val="32"/>
    </w:rPr>
  </w:style>
  <w:style w:type="character" w:customStyle="1" w:styleId="TtuloCarcter">
    <w:name w:val="Título Carácter"/>
    <w:basedOn w:val="Tipodeletrapredefinidodopargrafo"/>
    <w:link w:val="Ttulo"/>
    <w:uiPriority w:val="10"/>
    <w:rsid w:val="0071205F"/>
    <w:rPr>
      <w:rFonts w:ascii="Times New Roman" w:eastAsia="Times New Roman" w:hAnsi="Times New Roman" w:cs="Times New Roman"/>
      <w:b/>
      <w:bCs/>
      <w:kern w:val="28"/>
      <w:sz w:val="32"/>
      <w:szCs w:val="32"/>
    </w:rPr>
  </w:style>
  <w:style w:type="paragraph" w:styleId="Subttulo">
    <w:name w:val="Subtitle"/>
    <w:basedOn w:val="Normal"/>
    <w:next w:val="Normal"/>
    <w:link w:val="SubttuloCarcter"/>
    <w:autoRedefine/>
    <w:uiPriority w:val="11"/>
    <w:qFormat/>
    <w:rsid w:val="0071205F"/>
    <w:pPr>
      <w:numPr>
        <w:numId w:val="2"/>
      </w:numPr>
      <w:spacing w:after="60"/>
      <w:outlineLvl w:val="1"/>
    </w:pPr>
    <w:rPr>
      <w:rFonts w:eastAsia="Times New Roman"/>
      <w:b/>
      <w:sz w:val="28"/>
      <w:szCs w:val="24"/>
    </w:rPr>
  </w:style>
  <w:style w:type="character" w:customStyle="1" w:styleId="SubttuloCarcter">
    <w:name w:val="Subtítulo Carácter"/>
    <w:basedOn w:val="Tipodeletrapredefinidodopargrafo"/>
    <w:link w:val="Subttulo"/>
    <w:uiPriority w:val="11"/>
    <w:rsid w:val="0071205F"/>
    <w:rPr>
      <w:rFonts w:ascii="Times New Roman" w:eastAsia="Times New Roman" w:hAnsi="Times New Roman" w:cs="Times New Roman"/>
      <w:b/>
      <w:sz w:val="28"/>
      <w:szCs w:val="24"/>
    </w:rPr>
  </w:style>
  <w:style w:type="character" w:styleId="nfase">
    <w:name w:val="Emphasis"/>
    <w:basedOn w:val="Tipodeletrapredefinidodopargrafo"/>
    <w:uiPriority w:val="20"/>
    <w:qFormat/>
    <w:rsid w:val="0071205F"/>
    <w:rPr>
      <w:rFonts w:ascii="Century Gothic" w:hAnsi="Century Gothic"/>
      <w:iCs/>
      <w:sz w:val="18"/>
    </w:rPr>
  </w:style>
  <w:style w:type="paragraph" w:styleId="Citao">
    <w:name w:val="Quote"/>
    <w:basedOn w:val="Normal"/>
    <w:next w:val="Normal"/>
    <w:link w:val="CitaoCarcter"/>
    <w:autoRedefine/>
    <w:uiPriority w:val="29"/>
    <w:qFormat/>
    <w:rsid w:val="0071205F"/>
    <w:pPr>
      <w:ind w:left="709" w:right="680"/>
    </w:pPr>
    <w:rPr>
      <w:i/>
      <w:iCs/>
      <w:color w:val="000000"/>
      <w:szCs w:val="20"/>
    </w:rPr>
  </w:style>
  <w:style w:type="character" w:customStyle="1" w:styleId="CitaoCarcter">
    <w:name w:val="Citação Carácter"/>
    <w:basedOn w:val="Tipodeletrapredefinidodopargrafo"/>
    <w:link w:val="Citao"/>
    <w:uiPriority w:val="29"/>
    <w:rsid w:val="0071205F"/>
    <w:rPr>
      <w:rFonts w:ascii="Times New Roman" w:eastAsia="Calibri" w:hAnsi="Times New Roman" w:cs="Times New Roman"/>
      <w:i/>
      <w:iCs/>
      <w:color w:val="000000"/>
      <w:sz w:val="24"/>
      <w:szCs w:val="20"/>
    </w:rPr>
  </w:style>
  <w:style w:type="paragraph" w:customStyle="1" w:styleId="Estilo4">
    <w:name w:val="Estilo4"/>
    <w:basedOn w:val="Normal"/>
    <w:link w:val="Estilo4Carcter"/>
    <w:autoRedefine/>
    <w:qFormat/>
    <w:rsid w:val="0071205F"/>
    <w:pPr>
      <w:ind w:firstLine="708"/>
    </w:pPr>
    <w:rPr>
      <w:b/>
      <w:sz w:val="32"/>
      <w:szCs w:val="40"/>
      <w:lang w:val="en-US"/>
    </w:rPr>
  </w:style>
  <w:style w:type="character" w:customStyle="1" w:styleId="Estilo4Carcter">
    <w:name w:val="Estilo4 Carácter"/>
    <w:basedOn w:val="Tipodeletrapredefinidodopargrafo"/>
    <w:link w:val="Estilo4"/>
    <w:rsid w:val="0071205F"/>
    <w:rPr>
      <w:rFonts w:ascii="Times New Roman" w:eastAsia="Calibri" w:hAnsi="Times New Roman" w:cs="Times New Roman"/>
      <w:b/>
      <w:sz w:val="32"/>
      <w:szCs w:val="40"/>
      <w:lang w:val="en-US"/>
    </w:rPr>
  </w:style>
  <w:style w:type="paragraph" w:customStyle="1" w:styleId="Estilo10">
    <w:name w:val="Estilo10"/>
    <w:basedOn w:val="Normal"/>
    <w:link w:val="Estilo10Carcter"/>
    <w:autoRedefine/>
    <w:qFormat/>
    <w:rsid w:val="0071205F"/>
    <w:pPr>
      <w:ind w:left="4248" w:firstLine="708"/>
    </w:pPr>
    <w:rPr>
      <w:sz w:val="18"/>
      <w:szCs w:val="18"/>
    </w:rPr>
  </w:style>
  <w:style w:type="character" w:customStyle="1" w:styleId="Estilo10Carcter">
    <w:name w:val="Estilo10 Carácter"/>
    <w:basedOn w:val="Tipodeletrapredefinidodopargrafo"/>
    <w:link w:val="Estilo10"/>
    <w:rsid w:val="0071205F"/>
    <w:rPr>
      <w:rFonts w:ascii="Calibri" w:eastAsia="Calibri" w:hAnsi="Calibri" w:cs="Times New Roman"/>
      <w:sz w:val="18"/>
      <w:szCs w:val="18"/>
    </w:rPr>
  </w:style>
  <w:style w:type="paragraph" w:customStyle="1" w:styleId="Estilo12">
    <w:name w:val="Estilo12"/>
    <w:basedOn w:val="Citao"/>
    <w:link w:val="Estilo12Carcter"/>
    <w:autoRedefine/>
    <w:qFormat/>
    <w:rsid w:val="0071205F"/>
    <w:pPr>
      <w:ind w:left="851" w:right="566"/>
    </w:pPr>
    <w:rPr>
      <w:lang w:val="en-US"/>
    </w:rPr>
  </w:style>
  <w:style w:type="character" w:customStyle="1" w:styleId="Estilo12Carcter">
    <w:name w:val="Estilo12 Carácter"/>
    <w:basedOn w:val="CitaoCarcter"/>
    <w:link w:val="Estilo12"/>
    <w:rsid w:val="0071205F"/>
    <w:rPr>
      <w:rFonts w:ascii="Times New Roman" w:eastAsia="Calibri" w:hAnsi="Times New Roman" w:cs="Times New Roman"/>
      <w:i/>
      <w:iCs/>
      <w:color w:val="000000"/>
      <w:sz w:val="24"/>
      <w:szCs w:val="20"/>
      <w:lang w:val="en-US"/>
    </w:rPr>
  </w:style>
  <w:style w:type="paragraph" w:customStyle="1" w:styleId="Estilo13">
    <w:name w:val="Estilo13"/>
    <w:basedOn w:val="Estilo12"/>
    <w:link w:val="Estilo13Carcter"/>
    <w:autoRedefine/>
    <w:qFormat/>
    <w:rsid w:val="0071205F"/>
    <w:pPr>
      <w:ind w:left="4247" w:right="907"/>
    </w:pPr>
    <w:rPr>
      <w:rFonts w:ascii="Century Gothic" w:hAnsi="Century Gothic"/>
    </w:rPr>
  </w:style>
  <w:style w:type="character" w:customStyle="1" w:styleId="Estilo13Carcter">
    <w:name w:val="Estilo13 Carácter"/>
    <w:basedOn w:val="Estilo12Carcter"/>
    <w:link w:val="Estilo13"/>
    <w:rsid w:val="0071205F"/>
    <w:rPr>
      <w:rFonts w:ascii="Century Gothic" w:eastAsia="Calibri" w:hAnsi="Century Gothic" w:cs="Times New Roman"/>
      <w:i/>
      <w:iCs/>
      <w:color w:val="000000"/>
      <w:sz w:val="24"/>
      <w:szCs w:val="20"/>
      <w:lang w:val="en-US"/>
    </w:rPr>
  </w:style>
  <w:style w:type="paragraph" w:styleId="SemEspaamento">
    <w:name w:val="No Spacing"/>
    <w:uiPriority w:val="1"/>
    <w:qFormat/>
    <w:rsid w:val="0071205F"/>
    <w:pPr>
      <w:spacing w:after="0" w:line="240" w:lineRule="auto"/>
    </w:pPr>
    <w:rPr>
      <w:rFonts w:ascii="Calibri" w:eastAsia="Calibri" w:hAnsi="Calibri" w:cs="Times New Roman"/>
    </w:rPr>
  </w:style>
  <w:style w:type="character" w:styleId="Refdenotaderodap">
    <w:name w:val="footnote reference"/>
    <w:basedOn w:val="Tipodeletrapredefinidodopargrafo"/>
    <w:uiPriority w:val="99"/>
    <w:semiHidden/>
    <w:unhideWhenUsed/>
    <w:rsid w:val="0071205F"/>
    <w:rPr>
      <w:vertAlign w:val="superscript"/>
    </w:rPr>
  </w:style>
  <w:style w:type="paragraph" w:styleId="NormalWeb">
    <w:name w:val="Normal (Web)"/>
    <w:basedOn w:val="Normal"/>
    <w:uiPriority w:val="99"/>
    <w:unhideWhenUsed/>
    <w:rsid w:val="0071205F"/>
    <w:pPr>
      <w:spacing w:before="105" w:after="105" w:line="240" w:lineRule="auto"/>
    </w:pPr>
    <w:rPr>
      <w:rFonts w:eastAsia="Times New Roman"/>
      <w:szCs w:val="24"/>
      <w:lang w:eastAsia="pt-PT"/>
    </w:rPr>
  </w:style>
  <w:style w:type="paragraph" w:customStyle="1" w:styleId="Default">
    <w:name w:val="Default"/>
    <w:rsid w:val="0071205F"/>
    <w:pPr>
      <w:autoSpaceDE w:val="0"/>
      <w:autoSpaceDN w:val="0"/>
      <w:adjustRightInd w:val="0"/>
      <w:spacing w:after="0" w:line="240" w:lineRule="auto"/>
    </w:pPr>
    <w:rPr>
      <w:rFonts w:ascii="MDIBA C+ Serifa" w:eastAsia="Calibri" w:hAnsi="MDIBA C+ Serifa" w:cs="MDIBA C+ Serifa"/>
      <w:color w:val="000000"/>
      <w:sz w:val="24"/>
      <w:szCs w:val="24"/>
    </w:rPr>
  </w:style>
  <w:style w:type="character" w:customStyle="1" w:styleId="SC110657">
    <w:name w:val="SC110657"/>
    <w:uiPriority w:val="99"/>
    <w:rsid w:val="0071205F"/>
    <w:rPr>
      <w:rFonts w:cs="MDIBA C+ Serifa"/>
      <w:color w:val="000000"/>
      <w:sz w:val="17"/>
      <w:szCs w:val="17"/>
    </w:rPr>
  </w:style>
  <w:style w:type="character" w:styleId="Hiperligao">
    <w:name w:val="Hyperlink"/>
    <w:basedOn w:val="Tipodeletrapredefinidodopargrafo"/>
    <w:uiPriority w:val="99"/>
    <w:unhideWhenUsed/>
    <w:rsid w:val="0071205F"/>
    <w:rPr>
      <w:color w:val="0000FF"/>
      <w:u w:val="single"/>
    </w:rPr>
  </w:style>
  <w:style w:type="character" w:customStyle="1" w:styleId="hps">
    <w:name w:val="hps"/>
    <w:basedOn w:val="Tipodeletrapredefinidodopargrafo"/>
    <w:rsid w:val="0071205F"/>
  </w:style>
  <w:style w:type="character" w:customStyle="1" w:styleId="atn">
    <w:name w:val="atn"/>
    <w:basedOn w:val="Tipodeletrapredefinidodopargrafo"/>
    <w:rsid w:val="0071205F"/>
  </w:style>
  <w:style w:type="paragraph" w:styleId="Textodenotadefim">
    <w:name w:val="endnote text"/>
    <w:basedOn w:val="Normal"/>
    <w:link w:val="TextodenotadefimCarcter"/>
    <w:uiPriority w:val="99"/>
    <w:semiHidden/>
    <w:unhideWhenUsed/>
    <w:rsid w:val="0071205F"/>
    <w:rPr>
      <w:sz w:val="20"/>
      <w:szCs w:val="20"/>
    </w:rPr>
  </w:style>
  <w:style w:type="character" w:customStyle="1" w:styleId="TextodenotadefimCarcter">
    <w:name w:val="Texto de nota de fim Carácter"/>
    <w:basedOn w:val="Tipodeletrapredefinidodopargrafo"/>
    <w:link w:val="Textodenotadefim"/>
    <w:uiPriority w:val="99"/>
    <w:semiHidden/>
    <w:rsid w:val="0071205F"/>
    <w:rPr>
      <w:rFonts w:ascii="Calibri" w:eastAsia="Calibri" w:hAnsi="Calibri" w:cs="Times New Roman"/>
      <w:sz w:val="20"/>
      <w:szCs w:val="20"/>
    </w:rPr>
  </w:style>
  <w:style w:type="character" w:styleId="Refdenotadefim">
    <w:name w:val="endnote reference"/>
    <w:basedOn w:val="Tipodeletrapredefinidodopargrafo"/>
    <w:uiPriority w:val="99"/>
    <w:semiHidden/>
    <w:unhideWhenUsed/>
    <w:rsid w:val="0071205F"/>
    <w:rPr>
      <w:vertAlign w:val="superscript"/>
    </w:rPr>
  </w:style>
  <w:style w:type="table" w:styleId="Tabelacomgrelha">
    <w:name w:val="Table Grid"/>
    <w:basedOn w:val="Tabelanormal"/>
    <w:uiPriority w:val="59"/>
    <w:rsid w:val="0071205F"/>
    <w:pPr>
      <w:spacing w:after="0" w:line="240" w:lineRule="auto"/>
    </w:pPr>
    <w:rPr>
      <w:rFonts w:ascii="Calibri" w:eastAsia="Calibri" w:hAnsi="Calibri"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1205F"/>
    <w:rPr>
      <w:rFonts w:cs="Adobe Garamond Pro Bold"/>
      <w:b/>
      <w:bCs/>
      <w:color w:val="000000"/>
      <w:sz w:val="22"/>
      <w:szCs w:val="22"/>
    </w:rPr>
  </w:style>
  <w:style w:type="character" w:customStyle="1" w:styleId="A6">
    <w:name w:val="A6"/>
    <w:uiPriority w:val="99"/>
    <w:rsid w:val="0071205F"/>
    <w:rPr>
      <w:rFonts w:cs="Adobe Garamond Pro Bold"/>
      <w:b/>
      <w:bCs/>
      <w:color w:val="000000"/>
      <w:sz w:val="22"/>
      <w:szCs w:val="22"/>
      <w:u w:val="single"/>
    </w:rPr>
  </w:style>
  <w:style w:type="paragraph" w:customStyle="1" w:styleId="Pa2">
    <w:name w:val="Pa2"/>
    <w:basedOn w:val="Default"/>
    <w:next w:val="Default"/>
    <w:uiPriority w:val="99"/>
    <w:rsid w:val="0071205F"/>
  </w:style>
  <w:style w:type="paragraph" w:styleId="Cabealho">
    <w:name w:val="header"/>
    <w:basedOn w:val="Normal"/>
    <w:link w:val="CabealhoCarcter"/>
    <w:uiPriority w:val="99"/>
    <w:unhideWhenUsed/>
    <w:rsid w:val="0071205F"/>
    <w:pPr>
      <w:tabs>
        <w:tab w:val="center" w:pos="4252"/>
        <w:tab w:val="right" w:pos="8504"/>
      </w:tabs>
    </w:pPr>
  </w:style>
  <w:style w:type="character" w:customStyle="1" w:styleId="CabealhoCarcter">
    <w:name w:val="Cabeçalho Carácter"/>
    <w:basedOn w:val="Tipodeletrapredefinidodopargrafo"/>
    <w:link w:val="Cabealho"/>
    <w:uiPriority w:val="99"/>
    <w:rsid w:val="0071205F"/>
    <w:rPr>
      <w:rFonts w:ascii="Calibri" w:eastAsia="Calibri" w:hAnsi="Calibri" w:cs="Times New Roman"/>
    </w:rPr>
  </w:style>
  <w:style w:type="paragraph" w:styleId="Rodap">
    <w:name w:val="footer"/>
    <w:basedOn w:val="Normal"/>
    <w:link w:val="RodapCarcter"/>
    <w:uiPriority w:val="99"/>
    <w:unhideWhenUsed/>
    <w:rsid w:val="0071205F"/>
    <w:pPr>
      <w:tabs>
        <w:tab w:val="center" w:pos="4252"/>
        <w:tab w:val="right" w:pos="8504"/>
      </w:tabs>
    </w:pPr>
  </w:style>
  <w:style w:type="character" w:customStyle="1" w:styleId="RodapCarcter">
    <w:name w:val="Rodapé Carácter"/>
    <w:basedOn w:val="Tipodeletrapredefinidodopargrafo"/>
    <w:link w:val="Rodap"/>
    <w:uiPriority w:val="99"/>
    <w:rsid w:val="0071205F"/>
    <w:rPr>
      <w:rFonts w:ascii="Calibri" w:eastAsia="Calibri" w:hAnsi="Calibri" w:cs="Times New Roman"/>
    </w:rPr>
  </w:style>
  <w:style w:type="paragraph" w:styleId="Textodebalo">
    <w:name w:val="Balloon Text"/>
    <w:basedOn w:val="Normal"/>
    <w:link w:val="TextodebaloCarcter"/>
    <w:uiPriority w:val="99"/>
    <w:semiHidden/>
    <w:unhideWhenUsed/>
    <w:rsid w:val="0071205F"/>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1205F"/>
    <w:rPr>
      <w:rFonts w:ascii="Tahoma" w:eastAsia="Calibri" w:hAnsi="Tahoma" w:cs="Tahoma"/>
      <w:sz w:val="16"/>
      <w:szCs w:val="16"/>
    </w:rPr>
  </w:style>
  <w:style w:type="paragraph" w:customStyle="1" w:styleId="Estilo1">
    <w:name w:val="Estilo1"/>
    <w:basedOn w:val="Normal"/>
    <w:link w:val="Estilo1Carcter"/>
    <w:qFormat/>
    <w:rsid w:val="00AC77E5"/>
    <w:pPr>
      <w:spacing w:line="360" w:lineRule="auto"/>
      <w:jc w:val="center"/>
    </w:pPr>
  </w:style>
  <w:style w:type="character" w:customStyle="1" w:styleId="Estilo1Carcter">
    <w:name w:val="Estilo1 Carácter"/>
    <w:basedOn w:val="Tipodeletrapredefinidodopargrafo"/>
    <w:link w:val="Estilo1"/>
    <w:rsid w:val="00AC77E5"/>
    <w:rPr>
      <w:rFonts w:ascii="Times New Roman" w:eastAsia="Calibri" w:hAnsi="Times New Roman" w:cs="Times New Roman"/>
      <w:sz w:val="24"/>
    </w:rPr>
  </w:style>
  <w:style w:type="paragraph" w:customStyle="1" w:styleId="Estilo2">
    <w:name w:val="Estilo2"/>
    <w:basedOn w:val="Normal"/>
    <w:link w:val="Estilo2Carcter"/>
    <w:autoRedefine/>
    <w:qFormat/>
    <w:rsid w:val="0071205F"/>
    <w:pPr>
      <w:jc w:val="both"/>
    </w:pPr>
    <w:rPr>
      <w:rFonts w:eastAsia="Times New Roman" w:cs="Arial"/>
      <w:sz w:val="40"/>
      <w:szCs w:val="40"/>
      <w:lang w:val="en-US" w:eastAsia="pt-PT"/>
    </w:rPr>
  </w:style>
  <w:style w:type="paragraph" w:customStyle="1" w:styleId="Estilo3">
    <w:name w:val="Estilo3"/>
    <w:basedOn w:val="Normal"/>
    <w:link w:val="Estilo3Carcter"/>
    <w:autoRedefine/>
    <w:qFormat/>
    <w:rsid w:val="0071205F"/>
    <w:pPr>
      <w:spacing w:line="240" w:lineRule="auto"/>
      <w:ind w:left="737" w:right="454"/>
      <w:jc w:val="both"/>
    </w:pPr>
    <w:rPr>
      <w:rFonts w:ascii="Arial Narrow" w:hAnsi="Arial Narrow"/>
      <w:i/>
      <w:sz w:val="18"/>
      <w:szCs w:val="18"/>
    </w:rPr>
  </w:style>
  <w:style w:type="character" w:customStyle="1" w:styleId="Estilo2Carcter">
    <w:name w:val="Estilo2 Carácter"/>
    <w:basedOn w:val="Tipodeletrapredefinidodopargrafo"/>
    <w:link w:val="Estilo2"/>
    <w:rsid w:val="0071205F"/>
    <w:rPr>
      <w:rFonts w:ascii="Calibri" w:eastAsia="Times New Roman" w:hAnsi="Calibri" w:cs="Arial"/>
      <w:sz w:val="40"/>
      <w:szCs w:val="40"/>
      <w:lang w:val="en-US" w:eastAsia="pt-PT"/>
    </w:rPr>
  </w:style>
  <w:style w:type="paragraph" w:customStyle="1" w:styleId="Estilo5">
    <w:name w:val="Estilo5"/>
    <w:basedOn w:val="Textodenotaderodap"/>
    <w:link w:val="Estilo5Carcter"/>
    <w:autoRedefine/>
    <w:qFormat/>
    <w:rsid w:val="0071205F"/>
    <w:pPr>
      <w:spacing w:line="240" w:lineRule="auto"/>
      <w:jc w:val="both"/>
    </w:pPr>
    <w:rPr>
      <w:rFonts w:ascii="Arial Narrow" w:hAnsi="Arial Narrow"/>
      <w:sz w:val="18"/>
      <w:lang w:val="pt-PT"/>
    </w:rPr>
  </w:style>
  <w:style w:type="character" w:customStyle="1" w:styleId="Estilo3Carcter">
    <w:name w:val="Estilo3 Carácter"/>
    <w:basedOn w:val="Tipodeletrapredefinidodopargrafo"/>
    <w:link w:val="Estilo3"/>
    <w:rsid w:val="0071205F"/>
    <w:rPr>
      <w:rFonts w:ascii="Arial Narrow" w:eastAsia="Calibri" w:hAnsi="Arial Narrow" w:cs="Times New Roman"/>
      <w:i/>
      <w:sz w:val="18"/>
      <w:szCs w:val="18"/>
    </w:rPr>
  </w:style>
  <w:style w:type="paragraph" w:customStyle="1" w:styleId="Estilo6">
    <w:name w:val="Estilo6"/>
    <w:basedOn w:val="Estilo1"/>
    <w:link w:val="Estilo6Carcter"/>
    <w:autoRedefine/>
    <w:qFormat/>
    <w:rsid w:val="0071205F"/>
    <w:pPr>
      <w:numPr>
        <w:numId w:val="19"/>
      </w:numPr>
    </w:pPr>
  </w:style>
  <w:style w:type="character" w:customStyle="1" w:styleId="Estilo5Carcter">
    <w:name w:val="Estilo5 Carácter"/>
    <w:basedOn w:val="TextodenotaderodapCarcter"/>
    <w:link w:val="Estilo5"/>
    <w:rsid w:val="0071205F"/>
    <w:rPr>
      <w:rFonts w:ascii="Arial Narrow" w:eastAsia="Calibri" w:hAnsi="Arial Narrow" w:cs="Times New Roman"/>
      <w:sz w:val="18"/>
      <w:szCs w:val="18"/>
      <w:lang w:val="en-US"/>
    </w:rPr>
  </w:style>
  <w:style w:type="paragraph" w:customStyle="1" w:styleId="Estilo7">
    <w:name w:val="Estilo7"/>
    <w:basedOn w:val="Normal"/>
    <w:link w:val="Estilo7Carcter"/>
    <w:autoRedefine/>
    <w:qFormat/>
    <w:rsid w:val="0071205F"/>
    <w:pPr>
      <w:spacing w:line="360" w:lineRule="auto"/>
      <w:jc w:val="both"/>
    </w:pPr>
    <w:rPr>
      <w:rFonts w:ascii="Arial Narrow" w:eastAsia="Times New Roman" w:hAnsi="Arial Narrow" w:cs="Arial"/>
      <w:iCs/>
      <w:sz w:val="16"/>
      <w:szCs w:val="16"/>
      <w:lang w:val="en-US"/>
    </w:rPr>
  </w:style>
  <w:style w:type="character" w:customStyle="1" w:styleId="Estilo6Carcter">
    <w:name w:val="Estilo6 Carácter"/>
    <w:basedOn w:val="Estilo1Carcter"/>
    <w:link w:val="Estilo6"/>
    <w:rsid w:val="0071205F"/>
    <w:rPr>
      <w:rFonts w:ascii="Arial Narrow" w:eastAsia="Calibri" w:hAnsi="Arial Narrow" w:cs="Times New Roman"/>
      <w:sz w:val="24"/>
    </w:rPr>
  </w:style>
  <w:style w:type="paragraph" w:customStyle="1" w:styleId="Estilo8">
    <w:name w:val="Estilo8"/>
    <w:basedOn w:val="Normal"/>
    <w:link w:val="Estilo8Carcter"/>
    <w:autoRedefine/>
    <w:qFormat/>
    <w:rsid w:val="0071205F"/>
    <w:pPr>
      <w:numPr>
        <w:numId w:val="12"/>
      </w:numPr>
      <w:spacing w:line="360" w:lineRule="auto"/>
      <w:ind w:left="714" w:hanging="357"/>
      <w:jc w:val="both"/>
    </w:pPr>
    <w:rPr>
      <w:rFonts w:ascii="Arial Narrow" w:eastAsia="Times New Roman" w:hAnsi="Arial Narrow" w:cs="Arial"/>
      <w:szCs w:val="18"/>
      <w:lang w:eastAsia="pt-PT"/>
    </w:rPr>
  </w:style>
  <w:style w:type="character" w:customStyle="1" w:styleId="Estilo7Carcter">
    <w:name w:val="Estilo7 Carácter"/>
    <w:basedOn w:val="Tipodeletrapredefinidodopargrafo"/>
    <w:link w:val="Estilo7"/>
    <w:rsid w:val="0071205F"/>
    <w:rPr>
      <w:rFonts w:ascii="Arial Narrow" w:eastAsia="Times New Roman" w:hAnsi="Arial Narrow" w:cs="Arial"/>
      <w:iCs/>
      <w:sz w:val="16"/>
      <w:szCs w:val="16"/>
      <w:lang w:val="en-US"/>
    </w:rPr>
  </w:style>
  <w:style w:type="paragraph" w:customStyle="1" w:styleId="Estilo9">
    <w:name w:val="Estilo9"/>
    <w:basedOn w:val="Normal"/>
    <w:link w:val="Estilo9Carcter"/>
    <w:qFormat/>
    <w:rsid w:val="0071205F"/>
    <w:pPr>
      <w:numPr>
        <w:numId w:val="8"/>
      </w:numPr>
      <w:spacing w:line="360" w:lineRule="auto"/>
      <w:jc w:val="both"/>
    </w:pPr>
    <w:rPr>
      <w:rFonts w:ascii="Arial Narrow" w:eastAsia="Times New Roman" w:hAnsi="Arial Narrow" w:cs="Arial"/>
    </w:rPr>
  </w:style>
  <w:style w:type="character" w:customStyle="1" w:styleId="Estilo8Carcter">
    <w:name w:val="Estilo8 Carácter"/>
    <w:basedOn w:val="Tipodeletrapredefinidodopargrafo"/>
    <w:link w:val="Estilo8"/>
    <w:rsid w:val="0071205F"/>
    <w:rPr>
      <w:rFonts w:ascii="Arial Narrow" w:eastAsia="Times New Roman" w:hAnsi="Arial Narrow" w:cs="Arial"/>
      <w:sz w:val="24"/>
      <w:szCs w:val="18"/>
      <w:lang w:eastAsia="pt-PT"/>
    </w:rPr>
  </w:style>
  <w:style w:type="paragraph" w:customStyle="1" w:styleId="Estilo11">
    <w:name w:val="Estilo11"/>
    <w:basedOn w:val="Normal"/>
    <w:link w:val="Estilo11Carcter"/>
    <w:autoRedefine/>
    <w:qFormat/>
    <w:rsid w:val="0071205F"/>
    <w:pPr>
      <w:numPr>
        <w:numId w:val="10"/>
      </w:numPr>
      <w:spacing w:line="240" w:lineRule="auto"/>
      <w:jc w:val="both"/>
    </w:pPr>
    <w:rPr>
      <w:rFonts w:ascii="Arial Narrow" w:eastAsia="Times New Roman" w:hAnsi="Arial Narrow" w:cs="Arial"/>
      <w:i/>
      <w:sz w:val="18"/>
      <w:szCs w:val="18"/>
    </w:rPr>
  </w:style>
  <w:style w:type="character" w:customStyle="1" w:styleId="Estilo9Carcter">
    <w:name w:val="Estilo9 Carácter"/>
    <w:basedOn w:val="Tipodeletrapredefinidodopargrafo"/>
    <w:link w:val="Estilo9"/>
    <w:rsid w:val="0071205F"/>
    <w:rPr>
      <w:rFonts w:ascii="Arial Narrow" w:eastAsia="Times New Roman" w:hAnsi="Arial Narrow" w:cs="Arial"/>
    </w:rPr>
  </w:style>
  <w:style w:type="paragraph" w:customStyle="1" w:styleId="Estilo14">
    <w:name w:val="Estilo14"/>
    <w:basedOn w:val="Normal"/>
    <w:link w:val="Estilo14Carcter"/>
    <w:autoRedefine/>
    <w:qFormat/>
    <w:rsid w:val="0071205F"/>
    <w:pPr>
      <w:numPr>
        <w:numId w:val="13"/>
      </w:numPr>
      <w:spacing w:line="360" w:lineRule="auto"/>
      <w:jc w:val="both"/>
    </w:pPr>
    <w:rPr>
      <w:rFonts w:ascii="Arial Narrow" w:eastAsia="Times New Roman" w:hAnsi="Arial Narrow" w:cs="Arial"/>
    </w:rPr>
  </w:style>
  <w:style w:type="character" w:customStyle="1" w:styleId="Estilo11Carcter">
    <w:name w:val="Estilo11 Carácter"/>
    <w:basedOn w:val="Tipodeletrapredefinidodopargrafo"/>
    <w:link w:val="Estilo11"/>
    <w:rsid w:val="0071205F"/>
    <w:rPr>
      <w:rFonts w:ascii="Arial Narrow" w:eastAsia="Times New Roman" w:hAnsi="Arial Narrow" w:cs="Arial"/>
      <w:i/>
      <w:sz w:val="18"/>
      <w:szCs w:val="18"/>
    </w:rPr>
  </w:style>
  <w:style w:type="paragraph" w:customStyle="1" w:styleId="Estilo15">
    <w:name w:val="Estilo15"/>
    <w:basedOn w:val="Normal"/>
    <w:link w:val="Estilo15Carcter"/>
    <w:autoRedefine/>
    <w:qFormat/>
    <w:rsid w:val="0071205F"/>
    <w:pPr>
      <w:numPr>
        <w:numId w:val="14"/>
      </w:numPr>
      <w:spacing w:line="360" w:lineRule="auto"/>
      <w:jc w:val="both"/>
    </w:pPr>
    <w:rPr>
      <w:rFonts w:ascii="Arial Narrow" w:eastAsia="Times New Roman" w:hAnsi="Arial Narrow" w:cs="Arial"/>
    </w:rPr>
  </w:style>
  <w:style w:type="character" w:customStyle="1" w:styleId="Estilo14Carcter">
    <w:name w:val="Estilo14 Carácter"/>
    <w:basedOn w:val="Tipodeletrapredefinidodopargrafo"/>
    <w:link w:val="Estilo14"/>
    <w:rsid w:val="0071205F"/>
    <w:rPr>
      <w:rFonts w:ascii="Arial Narrow" w:eastAsia="Times New Roman" w:hAnsi="Arial Narrow" w:cs="Arial"/>
    </w:rPr>
  </w:style>
  <w:style w:type="paragraph" w:customStyle="1" w:styleId="Estilo16">
    <w:name w:val="Estilo16"/>
    <w:basedOn w:val="Normal"/>
    <w:link w:val="Estilo16Carcter"/>
    <w:qFormat/>
    <w:rsid w:val="0071205F"/>
    <w:pPr>
      <w:numPr>
        <w:numId w:val="17"/>
      </w:numPr>
      <w:spacing w:line="240" w:lineRule="auto"/>
      <w:jc w:val="both"/>
    </w:pPr>
    <w:rPr>
      <w:rFonts w:ascii="Arial Narrow" w:eastAsia="Times New Roman" w:hAnsi="Arial Narrow" w:cs="Arial"/>
      <w:i/>
      <w:szCs w:val="18"/>
    </w:rPr>
  </w:style>
  <w:style w:type="character" w:customStyle="1" w:styleId="Estilo15Carcter">
    <w:name w:val="Estilo15 Carácter"/>
    <w:basedOn w:val="Tipodeletrapredefinidodopargrafo"/>
    <w:link w:val="Estilo15"/>
    <w:rsid w:val="0071205F"/>
    <w:rPr>
      <w:rFonts w:ascii="Arial Narrow" w:eastAsia="Times New Roman" w:hAnsi="Arial Narrow" w:cs="Arial"/>
    </w:rPr>
  </w:style>
  <w:style w:type="paragraph" w:customStyle="1" w:styleId="Estilo17">
    <w:name w:val="Estilo17"/>
    <w:basedOn w:val="Ttulo2"/>
    <w:link w:val="Estilo17Carcter"/>
    <w:autoRedefine/>
    <w:qFormat/>
    <w:rsid w:val="00AC77E5"/>
    <w:pPr>
      <w:jc w:val="center"/>
    </w:pPr>
    <w:rPr>
      <w:rFonts w:ascii="Times New Roman" w:hAnsi="Times New Roman"/>
      <w:i w:val="0"/>
      <w:sz w:val="24"/>
    </w:rPr>
  </w:style>
  <w:style w:type="character" w:customStyle="1" w:styleId="Estilo16Carcter">
    <w:name w:val="Estilo16 Carácter"/>
    <w:basedOn w:val="Tipodeletrapredefinidodopargrafo"/>
    <w:link w:val="Estilo16"/>
    <w:rsid w:val="0071205F"/>
    <w:rPr>
      <w:rFonts w:ascii="Arial Narrow" w:eastAsia="Times New Roman" w:hAnsi="Arial Narrow" w:cs="Arial"/>
      <w:i/>
      <w:szCs w:val="18"/>
    </w:rPr>
  </w:style>
  <w:style w:type="character" w:customStyle="1" w:styleId="Estilo17Carcter">
    <w:name w:val="Estilo17 Carácter"/>
    <w:basedOn w:val="Ttulo2Carcter"/>
    <w:link w:val="Estilo17"/>
    <w:rsid w:val="00AC77E5"/>
    <w:rPr>
      <w:rFonts w:ascii="Times New Roman" w:eastAsia="Times New Roman" w:hAnsi="Times New Roman" w:cs="Times New Roman"/>
      <w:b/>
      <w:bCs/>
      <w:i w:val="0"/>
      <w:iCs/>
      <w:sz w:val="24"/>
      <w:szCs w:val="28"/>
    </w:rPr>
  </w:style>
  <w:style w:type="paragraph" w:customStyle="1" w:styleId="Estilo18">
    <w:name w:val="Estilo18"/>
    <w:basedOn w:val="Estilo17"/>
    <w:link w:val="Estilo18Carcter"/>
    <w:qFormat/>
    <w:rsid w:val="00AC77E5"/>
    <w:rPr>
      <w:i/>
      <w:szCs w:val="40"/>
      <w:lang w:val="en-US"/>
    </w:rPr>
  </w:style>
  <w:style w:type="character" w:customStyle="1" w:styleId="Estilo18Carcter">
    <w:name w:val="Estilo18 Carácter"/>
    <w:basedOn w:val="Estilo17Carcter"/>
    <w:link w:val="Estilo18"/>
    <w:rsid w:val="00AC77E5"/>
    <w:rPr>
      <w:rFonts w:ascii="Times New Roman" w:eastAsia="Times New Roman" w:hAnsi="Times New Roman" w:cs="Times New Roman"/>
      <w:b/>
      <w:bCs/>
      <w:i/>
      <w:iCs/>
      <w:sz w:val="24"/>
      <w:szCs w:val="40"/>
      <w:lang w:val="en-US"/>
    </w:rPr>
  </w:style>
  <w:style w:type="paragraph" w:customStyle="1" w:styleId="Estilo19">
    <w:name w:val="Estilo19"/>
    <w:basedOn w:val="Estilo1"/>
    <w:link w:val="Estilo19Carcter"/>
    <w:qFormat/>
    <w:rsid w:val="003708EB"/>
    <w:pPr>
      <w:spacing w:line="240" w:lineRule="auto"/>
      <w:jc w:val="left"/>
    </w:pPr>
  </w:style>
  <w:style w:type="paragraph" w:customStyle="1" w:styleId="Estilo20">
    <w:name w:val="Estilo20"/>
    <w:basedOn w:val="Normal"/>
    <w:link w:val="Estilo20Carcter"/>
    <w:autoRedefine/>
    <w:qFormat/>
    <w:rsid w:val="00AC77E5"/>
    <w:pPr>
      <w:ind w:left="2829"/>
      <w:jc w:val="both"/>
    </w:pPr>
    <w:rPr>
      <w:i/>
      <w:sz w:val="20"/>
      <w:szCs w:val="20"/>
      <w:lang w:val="en-US" w:eastAsia="pt-PT"/>
    </w:rPr>
  </w:style>
  <w:style w:type="character" w:customStyle="1" w:styleId="Estilo19Carcter">
    <w:name w:val="Estilo19 Carácter"/>
    <w:basedOn w:val="Estilo1Carcter"/>
    <w:link w:val="Estilo19"/>
    <w:rsid w:val="003708EB"/>
    <w:rPr>
      <w:rFonts w:ascii="Times New Roman" w:eastAsia="Calibri" w:hAnsi="Times New Roman" w:cs="Times New Roman"/>
      <w:sz w:val="24"/>
    </w:rPr>
  </w:style>
  <w:style w:type="paragraph" w:customStyle="1" w:styleId="Estilo21">
    <w:name w:val="Estilo21"/>
    <w:basedOn w:val="Estilo19"/>
    <w:link w:val="Estilo21Carcter"/>
    <w:autoRedefine/>
    <w:qFormat/>
    <w:rsid w:val="00B97B9E"/>
    <w:pPr>
      <w:spacing w:line="480" w:lineRule="auto"/>
      <w:jc w:val="right"/>
    </w:pPr>
    <w:rPr>
      <w:sz w:val="20"/>
      <w:szCs w:val="20"/>
    </w:rPr>
  </w:style>
  <w:style w:type="character" w:customStyle="1" w:styleId="Estilo20Carcter">
    <w:name w:val="Estilo20 Carácter"/>
    <w:basedOn w:val="Tipodeletrapredefinidodopargrafo"/>
    <w:link w:val="Estilo20"/>
    <w:rsid w:val="00AC77E5"/>
    <w:rPr>
      <w:rFonts w:ascii="Times New Roman" w:eastAsia="Calibri" w:hAnsi="Times New Roman" w:cs="Times New Roman"/>
      <w:i/>
      <w:sz w:val="20"/>
      <w:szCs w:val="20"/>
      <w:lang w:val="en-US" w:eastAsia="pt-PT"/>
    </w:rPr>
  </w:style>
  <w:style w:type="character" w:customStyle="1" w:styleId="Estilo21Carcter">
    <w:name w:val="Estilo21 Carácter"/>
    <w:basedOn w:val="Estilo19Carcter"/>
    <w:link w:val="Estilo21"/>
    <w:rsid w:val="00B97B9E"/>
    <w:rPr>
      <w:rFonts w:ascii="Times New Roman" w:eastAsia="Calibri" w:hAnsi="Times New Roman" w:cs="Times New Roman"/>
      <w:sz w:val="20"/>
      <w:szCs w:val="20"/>
    </w:rPr>
  </w:style>
  <w:style w:type="paragraph" w:customStyle="1" w:styleId="Estilo22">
    <w:name w:val="Estilo22"/>
    <w:basedOn w:val="Normal"/>
    <w:link w:val="Estilo22Carcter"/>
    <w:qFormat/>
    <w:rsid w:val="0071205F"/>
    <w:pPr>
      <w:jc w:val="center"/>
    </w:pPr>
    <w:rPr>
      <w:sz w:val="18"/>
    </w:rPr>
  </w:style>
  <w:style w:type="paragraph" w:customStyle="1" w:styleId="Estilo23">
    <w:name w:val="Estilo23"/>
    <w:basedOn w:val="Estilo18"/>
    <w:link w:val="Estilo23Carcter"/>
    <w:qFormat/>
    <w:rsid w:val="0071205F"/>
    <w:rPr>
      <w:b w:val="0"/>
      <w:i w:val="0"/>
    </w:rPr>
  </w:style>
  <w:style w:type="character" w:customStyle="1" w:styleId="Estilo22Carcter">
    <w:name w:val="Estilo22 Carácter"/>
    <w:basedOn w:val="Tipodeletrapredefinidodopargrafo"/>
    <w:link w:val="Estilo22"/>
    <w:rsid w:val="0071205F"/>
    <w:rPr>
      <w:rFonts w:ascii="Calibri" w:eastAsia="Calibri" w:hAnsi="Calibri" w:cs="Times New Roman"/>
      <w:sz w:val="18"/>
    </w:rPr>
  </w:style>
  <w:style w:type="character" w:customStyle="1" w:styleId="Estilo23Carcter">
    <w:name w:val="Estilo23 Carácter"/>
    <w:basedOn w:val="Estilo18Carcter"/>
    <w:link w:val="Estilo23"/>
    <w:rsid w:val="0071205F"/>
    <w:rPr>
      <w:rFonts w:ascii="Cambria" w:eastAsia="Times New Roman" w:hAnsi="Cambria" w:cs="Times New Roman"/>
      <w:b/>
      <w:bCs/>
      <w:i/>
      <w:iCs/>
      <w:sz w:val="24"/>
      <w:szCs w:val="40"/>
      <w:lang w:val="en-US"/>
    </w:rPr>
  </w:style>
  <w:style w:type="paragraph" w:customStyle="1" w:styleId="Estilo24">
    <w:name w:val="Estilo24"/>
    <w:basedOn w:val="Estilo17"/>
    <w:link w:val="Estilo24Carcter"/>
    <w:qFormat/>
    <w:rsid w:val="0071205F"/>
    <w:rPr>
      <w:sz w:val="32"/>
      <w:szCs w:val="24"/>
    </w:rPr>
  </w:style>
  <w:style w:type="character" w:customStyle="1" w:styleId="Estilo24Carcter">
    <w:name w:val="Estilo24 Carácter"/>
    <w:basedOn w:val="Estilo17Carcter"/>
    <w:link w:val="Estilo24"/>
    <w:rsid w:val="0071205F"/>
    <w:rPr>
      <w:rFonts w:ascii="Times New Roman" w:eastAsia="Times New Roman" w:hAnsi="Times New Roman" w:cs="Times New Roman"/>
      <w:b/>
      <w:bCs/>
      <w:i w:val="0"/>
      <w:iCs/>
      <w:sz w:val="32"/>
      <w:szCs w:val="24"/>
    </w:rPr>
  </w:style>
  <w:style w:type="character" w:styleId="Hiperligaovisitada">
    <w:name w:val="FollowedHyperlink"/>
    <w:basedOn w:val="Tipodeletrapredefinidodopargrafo"/>
    <w:uiPriority w:val="99"/>
    <w:semiHidden/>
    <w:unhideWhenUsed/>
    <w:rsid w:val="0071205F"/>
    <w:rPr>
      <w:color w:val="800080" w:themeColor="followedHyperlink"/>
      <w:u w:val="single"/>
    </w:rPr>
  </w:style>
  <w:style w:type="paragraph" w:customStyle="1" w:styleId="Estilo25">
    <w:name w:val="Estilo25"/>
    <w:basedOn w:val="Estilo18"/>
    <w:link w:val="Estilo25Carcter"/>
    <w:qFormat/>
    <w:rsid w:val="00AC77E5"/>
    <w:pPr>
      <w:jc w:val="left"/>
    </w:pPr>
    <w:rPr>
      <w:i w:val="0"/>
      <w:szCs w:val="24"/>
      <w:lang w:val="pt-PT"/>
    </w:rPr>
  </w:style>
  <w:style w:type="character" w:customStyle="1" w:styleId="Estilo25Carcter">
    <w:name w:val="Estilo25 Carácter"/>
    <w:basedOn w:val="Estilo18Carcter"/>
    <w:link w:val="Estilo25"/>
    <w:rsid w:val="00AC77E5"/>
    <w:rPr>
      <w:rFonts w:ascii="Times New Roman" w:eastAsia="Times New Roman" w:hAnsi="Times New Roman" w:cs="Times New Roman"/>
      <w:b/>
      <w:bCs/>
      <w:i w:val="0"/>
      <w:iCs/>
      <w:sz w:val="24"/>
      <w:szCs w:val="24"/>
      <w:lang w:val="en-US"/>
    </w:rPr>
  </w:style>
  <w:style w:type="paragraph" w:customStyle="1" w:styleId="Estilo26">
    <w:name w:val="Estilo26"/>
    <w:basedOn w:val="Estilo17"/>
    <w:link w:val="Estilo26Carcter"/>
    <w:qFormat/>
    <w:rsid w:val="00897E53"/>
    <w:rPr>
      <w:i/>
      <w:color w:val="000000" w:themeColor="text1"/>
      <w:szCs w:val="24"/>
    </w:rPr>
  </w:style>
  <w:style w:type="character" w:customStyle="1" w:styleId="Estilo26Carcter">
    <w:name w:val="Estilo26 Carácter"/>
    <w:basedOn w:val="Estilo17Carcter"/>
    <w:link w:val="Estilo26"/>
    <w:rsid w:val="00897E53"/>
    <w:rPr>
      <w:rFonts w:ascii="Times New Roman" w:eastAsia="Times New Roman" w:hAnsi="Times New Roman" w:cs="Times New Roman"/>
      <w:b/>
      <w:bCs/>
      <w:i w:val="0"/>
      <w:iCs/>
      <w:color w:val="000000" w:themeColor="text1"/>
      <w:sz w:val="24"/>
      <w:szCs w:val="24"/>
    </w:rPr>
  </w:style>
  <w:style w:type="paragraph" w:customStyle="1" w:styleId="Estilo27">
    <w:name w:val="Estilo27"/>
    <w:basedOn w:val="Normal"/>
    <w:link w:val="Estilo27Carter"/>
    <w:autoRedefine/>
    <w:qFormat/>
    <w:rsid w:val="004046AC"/>
    <w:pPr>
      <w:jc w:val="center"/>
    </w:pPr>
    <w:rPr>
      <w:b/>
    </w:rPr>
  </w:style>
  <w:style w:type="paragraph" w:customStyle="1" w:styleId="Estilo28">
    <w:name w:val="Estilo28"/>
    <w:basedOn w:val="Normal"/>
    <w:link w:val="Estilo28Carter"/>
    <w:qFormat/>
    <w:rsid w:val="004046AC"/>
    <w:pPr>
      <w:jc w:val="center"/>
    </w:pPr>
    <w:rPr>
      <w:b/>
    </w:rPr>
  </w:style>
  <w:style w:type="character" w:customStyle="1" w:styleId="Estilo27Carter">
    <w:name w:val="Estilo27 Caráter"/>
    <w:basedOn w:val="Tipodeletrapredefinidodopargrafo"/>
    <w:link w:val="Estilo27"/>
    <w:rsid w:val="004046AC"/>
    <w:rPr>
      <w:rFonts w:ascii="Times New Roman" w:eastAsia="Calibri" w:hAnsi="Times New Roman" w:cs="Times New Roman"/>
      <w:b/>
      <w:sz w:val="24"/>
    </w:rPr>
  </w:style>
  <w:style w:type="paragraph" w:customStyle="1" w:styleId="Estilo29">
    <w:name w:val="Estilo29"/>
    <w:basedOn w:val="Normal"/>
    <w:link w:val="Estilo29Carter"/>
    <w:autoRedefine/>
    <w:qFormat/>
    <w:rsid w:val="004046AC"/>
  </w:style>
  <w:style w:type="character" w:customStyle="1" w:styleId="Estilo28Carter">
    <w:name w:val="Estilo28 Caráter"/>
    <w:basedOn w:val="Tipodeletrapredefinidodopargrafo"/>
    <w:link w:val="Estilo28"/>
    <w:rsid w:val="004046AC"/>
    <w:rPr>
      <w:rFonts w:ascii="Times New Roman" w:eastAsia="Calibri" w:hAnsi="Times New Roman" w:cs="Times New Roman"/>
      <w:b/>
      <w:sz w:val="24"/>
    </w:rPr>
  </w:style>
  <w:style w:type="paragraph" w:customStyle="1" w:styleId="Estilo30">
    <w:name w:val="Estilo30"/>
    <w:basedOn w:val="Normal"/>
    <w:link w:val="Estilo30Carter"/>
    <w:autoRedefine/>
    <w:qFormat/>
    <w:rsid w:val="003600BD"/>
    <w:pPr>
      <w:ind w:firstLine="0"/>
    </w:pPr>
    <w:rPr>
      <w:b/>
    </w:rPr>
  </w:style>
  <w:style w:type="character" w:customStyle="1" w:styleId="Estilo29Carter">
    <w:name w:val="Estilo29 Caráter"/>
    <w:basedOn w:val="Tipodeletrapredefinidodopargrafo"/>
    <w:link w:val="Estilo29"/>
    <w:rsid w:val="004046AC"/>
    <w:rPr>
      <w:rFonts w:ascii="Times New Roman" w:eastAsia="Calibri" w:hAnsi="Times New Roman" w:cs="Times New Roman"/>
      <w:sz w:val="24"/>
    </w:rPr>
  </w:style>
  <w:style w:type="paragraph" w:customStyle="1" w:styleId="Estilo31">
    <w:name w:val="Estilo31"/>
    <w:basedOn w:val="Normal"/>
    <w:link w:val="Estilo31Carter"/>
    <w:autoRedefine/>
    <w:qFormat/>
    <w:rsid w:val="00754390"/>
    <w:pPr>
      <w:ind w:firstLine="0"/>
      <w:jc w:val="both"/>
    </w:pPr>
    <w:rPr>
      <w:i/>
    </w:rPr>
  </w:style>
  <w:style w:type="character" w:customStyle="1" w:styleId="Estilo30Carter">
    <w:name w:val="Estilo30 Caráter"/>
    <w:basedOn w:val="Tipodeletrapredefinidodopargrafo"/>
    <w:link w:val="Estilo30"/>
    <w:rsid w:val="003600BD"/>
    <w:rPr>
      <w:rFonts w:ascii="Times New Roman" w:eastAsia="Calibri" w:hAnsi="Times New Roman" w:cs="Times New Roman"/>
      <w:b/>
      <w:sz w:val="24"/>
    </w:rPr>
  </w:style>
  <w:style w:type="paragraph" w:customStyle="1" w:styleId="Estilo32">
    <w:name w:val="Estilo32"/>
    <w:basedOn w:val="Normal"/>
    <w:link w:val="Estilo32Carter"/>
    <w:autoRedefine/>
    <w:qFormat/>
    <w:rsid w:val="00AF1F82"/>
    <w:pPr>
      <w:jc w:val="right"/>
    </w:pPr>
    <w:rPr>
      <w:sz w:val="20"/>
      <w:szCs w:val="20"/>
    </w:rPr>
  </w:style>
  <w:style w:type="character" w:customStyle="1" w:styleId="Estilo31Carter">
    <w:name w:val="Estilo31 Caráter"/>
    <w:basedOn w:val="Tipodeletrapredefinidodopargrafo"/>
    <w:link w:val="Estilo31"/>
    <w:rsid w:val="00754390"/>
    <w:rPr>
      <w:rFonts w:ascii="Times New Roman" w:eastAsia="Calibri" w:hAnsi="Times New Roman" w:cs="Times New Roman"/>
      <w:i/>
      <w:sz w:val="24"/>
    </w:rPr>
  </w:style>
  <w:style w:type="character" w:customStyle="1" w:styleId="Estilo32Carter">
    <w:name w:val="Estilo32 Caráter"/>
    <w:basedOn w:val="Tipodeletrapredefinidodopargrafo"/>
    <w:link w:val="Estilo32"/>
    <w:rsid w:val="00AF1F82"/>
    <w:rPr>
      <w:rFonts w:ascii="Times New Roman" w:eastAsia="Calibri" w:hAnsi="Times New Roman" w:cs="Times New Roman"/>
      <w:sz w:val="20"/>
      <w:szCs w:val="20"/>
    </w:rPr>
  </w:style>
  <w:style w:type="paragraph" w:customStyle="1" w:styleId="Estilo33">
    <w:name w:val="Estilo33"/>
    <w:basedOn w:val="Normal"/>
    <w:link w:val="Estilo33Carter"/>
    <w:autoRedefine/>
    <w:qFormat/>
    <w:rsid w:val="00A5087B"/>
  </w:style>
  <w:style w:type="character" w:customStyle="1" w:styleId="Estilo33Carter">
    <w:name w:val="Estilo33 Caráter"/>
    <w:basedOn w:val="Tipodeletrapredefinidodopargrafo"/>
    <w:link w:val="Estilo33"/>
    <w:rsid w:val="00A5087B"/>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362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D2A18-1C43-4065-811A-2C2CC36C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10333</Words>
  <Characters>55800</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Nazarete Catré</cp:lastModifiedBy>
  <cp:revision>12</cp:revision>
  <cp:lastPrinted>2015-01-08T08:44:00Z</cp:lastPrinted>
  <dcterms:created xsi:type="dcterms:W3CDTF">2015-08-23T16:36:00Z</dcterms:created>
  <dcterms:modified xsi:type="dcterms:W3CDTF">2015-08-24T08:35:00Z</dcterms:modified>
</cp:coreProperties>
</file>